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>
          <w:rFonts w:cs="" w:asciiTheme="majorBidi" w:cstheme="majorBidi" w:hAnsiTheme="majorBidi"/>
          <w:sz w:val="28"/>
          <w:szCs w:val="28"/>
        </w:rPr>
        <w:t xml:space="preserve"> </w:t>
      </w:r>
      <w:r>
        <w:rPr>
          <w:rFonts w:cs="" w:asciiTheme="majorBidi" w:cstheme="majorBidi" w:hAnsiTheme="majorBidi"/>
          <w:sz w:val="28"/>
          <w:szCs w:val="28"/>
        </w:rPr>
        <w:t>Муниципальное казенное общеобразовательное учреждение "Акушинская средняя общеобразовательная школа №2"</w:t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tbl>
      <w:tblPr>
        <w:tblStyle w:val="ab"/>
        <w:tblW w:w="9922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3270"/>
        <w:gridCol w:w="3283"/>
        <w:gridCol w:w="3369"/>
      </w:tblGrid>
      <w:tr>
        <w:trPr/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cs="" w:asciiTheme="majorBidi" w:cstheme="majorBidi" w:hAnsiTheme="majorBidi"/>
                <w:sz w:val="24"/>
                <w:szCs w:val="24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</w:rPr>
              <w:t>Согласовано</w:t>
            </w:r>
          </w:p>
          <w:p>
            <w:pPr>
              <w:pStyle w:val="Normal"/>
              <w:spacing w:lineRule="auto" w:line="240" w:before="0" w:after="0"/>
              <w:rPr>
                <w:rFonts w:cs="" w:asciiTheme="majorBidi" w:cstheme="majorBidi" w:hAnsiTheme="majorBidi"/>
                <w:sz w:val="24"/>
                <w:szCs w:val="24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</w:rPr>
              <w:t xml:space="preserve"> </w:t>
            </w:r>
            <w:r>
              <w:rPr>
                <w:rFonts w:cs="" w:asciiTheme="majorBidi" w:cstheme="majorBidi" w:hAnsiTheme="majorBidi"/>
                <w:sz w:val="24"/>
                <w:szCs w:val="24"/>
              </w:rPr>
              <w:t>Методическим советом</w:t>
            </w:r>
          </w:p>
          <w:p>
            <w:pPr>
              <w:pStyle w:val="Normal"/>
              <w:spacing w:lineRule="auto" w:line="240" w:before="0" w:after="0"/>
              <w:rPr>
                <w:rFonts w:cs="" w:asciiTheme="majorBidi" w:cstheme="majorBidi" w:hAnsiTheme="majorBidi"/>
                <w:sz w:val="24"/>
                <w:szCs w:val="24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</w:rPr>
              <w:t>Руководитель совета</w:t>
            </w:r>
          </w:p>
          <w:p>
            <w:pPr>
              <w:pStyle w:val="Normal"/>
              <w:spacing w:lineRule="auto" w:line="240" w:before="0" w:after="0"/>
              <w:rPr>
                <w:rFonts w:cs="" w:asciiTheme="majorBidi" w:cstheme="majorBidi" w:hAnsiTheme="majorBidi"/>
                <w:sz w:val="24"/>
                <w:szCs w:val="24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</w:rPr>
              <w:t>Магомедгаджиева Р.М,</w:t>
            </w:r>
          </w:p>
          <w:p>
            <w:pPr>
              <w:pStyle w:val="Normal"/>
              <w:spacing w:lineRule="auto" w:line="240" w:before="0" w:after="0"/>
              <w:rPr>
                <w:rFonts w:cs="" w:asciiTheme="majorBidi" w:cstheme="majorBidi" w:hAnsiTheme="majorBidi"/>
                <w:sz w:val="24"/>
                <w:szCs w:val="24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rFonts w:cs="" w:asciiTheme="majorBidi" w:cstheme="majorBidi" w:hAnsiTheme="majorBidi"/>
                <w:sz w:val="24"/>
                <w:szCs w:val="24"/>
              </w:rPr>
              <w:t>Пр</w:t>
            </w:r>
            <w:r>
              <w:rPr>
                <w:rFonts w:cs="" w:asciiTheme="majorBidi" w:cstheme="majorBidi" w:hAnsiTheme="majorBidi"/>
                <w:sz w:val="24"/>
                <w:szCs w:val="24"/>
              </w:rPr>
              <w:t xml:space="preserve">иказ </w:t>
            </w:r>
            <w:r>
              <w:rPr>
                <w:rFonts w:cs="" w:asciiTheme="majorBidi" w:cstheme="majorBidi" w:hAnsiTheme="majorBidi"/>
                <w:sz w:val="24"/>
                <w:szCs w:val="24"/>
              </w:rPr>
              <w:t xml:space="preserve"> №</w:t>
            </w:r>
            <w:r>
              <w:rPr>
                <w:rFonts w:cs="" w:asciiTheme="majorBidi" w:cstheme="majorBidi" w:hAnsiTheme="majorBidi"/>
                <w:sz w:val="24"/>
                <w:szCs w:val="24"/>
              </w:rPr>
              <w:t>20-ОД</w:t>
            </w:r>
            <w:r>
              <w:rPr>
                <w:rFonts w:cs="" w:asciiTheme="majorBidi" w:cstheme="majorBidi" w:hAnsiTheme="majorBidi"/>
                <w:sz w:val="24"/>
                <w:szCs w:val="24"/>
              </w:rPr>
              <w:t xml:space="preserve"> от 31.08.2023г</w:t>
            </w:r>
          </w:p>
        </w:tc>
        <w:tc>
          <w:tcPr>
            <w:tcW w:w="3283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cs="" w:asciiTheme="majorBidi" w:cstheme="majorBidi" w:hAnsiTheme="majorBidi"/>
                <w:sz w:val="24"/>
                <w:szCs w:val="24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</w:rPr>
              <w:t>Согласовано</w:t>
            </w:r>
          </w:p>
          <w:p>
            <w:pPr>
              <w:pStyle w:val="Normal"/>
              <w:spacing w:lineRule="auto" w:line="240" w:before="0" w:after="0"/>
              <w:rPr>
                <w:rFonts w:cs="" w:asciiTheme="majorBidi" w:cstheme="majorBidi" w:hAnsiTheme="majorBidi"/>
                <w:sz w:val="24"/>
                <w:szCs w:val="24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</w:rPr>
              <w:t>Замдиректора по УВР</w:t>
            </w:r>
          </w:p>
          <w:p>
            <w:pPr>
              <w:pStyle w:val="Normal"/>
              <w:spacing w:lineRule="auto" w:line="240" w:before="0" w:after="0"/>
              <w:rPr>
                <w:rFonts w:cs="" w:asciiTheme="majorBidi" w:cstheme="majorBidi" w:hAnsiTheme="majorBidi"/>
                <w:sz w:val="24"/>
                <w:szCs w:val="24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</w:rPr>
              <w:t>Магомедова С,А,</w:t>
            </w:r>
          </w:p>
          <w:p>
            <w:pPr>
              <w:pStyle w:val="Normal"/>
              <w:spacing w:lineRule="auto" w:line="240" w:before="0" w:after="0"/>
              <w:rPr>
                <w:rFonts w:cs="" w:asciiTheme="majorBidi" w:cstheme="majorBidi" w:hAnsiTheme="majorBidi"/>
                <w:sz w:val="24"/>
                <w:szCs w:val="24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rFonts w:cs="" w:asciiTheme="majorBidi" w:cstheme="majorBidi" w:hAnsiTheme="majorBidi"/>
                <w:sz w:val="24"/>
                <w:szCs w:val="24"/>
              </w:rPr>
              <w:t>Пр</w:t>
            </w:r>
            <w:r>
              <w:rPr>
                <w:rFonts w:cs="" w:asciiTheme="majorBidi" w:cstheme="majorBidi" w:hAnsiTheme="majorBidi"/>
                <w:sz w:val="24"/>
                <w:szCs w:val="24"/>
              </w:rPr>
              <w:t xml:space="preserve">иказ </w:t>
            </w:r>
            <w:r>
              <w:rPr>
                <w:rFonts w:cs="" w:asciiTheme="majorBidi" w:cstheme="majorBidi" w:hAnsiTheme="majorBidi"/>
                <w:sz w:val="24"/>
                <w:szCs w:val="24"/>
              </w:rPr>
              <w:t>№</w:t>
            </w:r>
            <w:r>
              <w:rPr>
                <w:rFonts w:cs="" w:asciiTheme="majorBidi" w:cstheme="majorBidi" w:hAnsiTheme="majorBidi"/>
                <w:sz w:val="24"/>
                <w:szCs w:val="24"/>
              </w:rPr>
              <w:t>20-ОД</w:t>
            </w:r>
            <w:r>
              <w:rPr>
                <w:rFonts w:cs="" w:asciiTheme="majorBidi" w:cstheme="majorBidi" w:hAnsiTheme="majorBidi"/>
                <w:sz w:val="24"/>
                <w:szCs w:val="24"/>
              </w:rPr>
              <w:t xml:space="preserve"> от 31.08.2023г</w:t>
            </w:r>
          </w:p>
        </w:tc>
        <w:tc>
          <w:tcPr>
            <w:tcW w:w="336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cs="" w:asciiTheme="majorBidi" w:cstheme="majorBidi" w:hAnsiTheme="majorBidi"/>
                <w:sz w:val="24"/>
                <w:szCs w:val="24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cs="" w:asciiTheme="majorBidi" w:cstheme="majorBidi" w:hAnsiTheme="majorBidi"/>
                <w:sz w:val="24"/>
                <w:szCs w:val="24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</w:rPr>
              <w:t>УТВЕРЖДЕНО</w:t>
            </w:r>
          </w:p>
          <w:p>
            <w:pPr>
              <w:pStyle w:val="Normal"/>
              <w:spacing w:lineRule="auto" w:line="240" w:before="0" w:after="0"/>
              <w:rPr>
                <w:rFonts w:cs="" w:asciiTheme="majorBidi" w:cstheme="majorBidi" w:hAnsiTheme="majorBidi"/>
                <w:sz w:val="24"/>
                <w:szCs w:val="24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</w:rPr>
              <w:t>Директор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rFonts w:cs="" w:asciiTheme="majorBidi" w:cstheme="majorBidi" w:hAnsiTheme="majorBidi"/>
                <w:sz w:val="24"/>
                <w:szCs w:val="24"/>
              </w:rPr>
              <w:t>Ризванов Т.М,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rFonts w:cs="" w:asciiTheme="majorBidi" w:cstheme="majorBidi" w:hAnsiTheme="majorBidi"/>
                <w:sz w:val="24"/>
                <w:szCs w:val="24"/>
              </w:rPr>
              <w:t>П</w:t>
            </w:r>
            <w:r>
              <w:rPr>
                <w:rFonts w:cs="" w:asciiTheme="majorBidi" w:cstheme="majorBidi" w:hAnsiTheme="majorBidi"/>
                <w:sz w:val="24"/>
                <w:szCs w:val="24"/>
              </w:rPr>
              <w:t xml:space="preserve">риказ </w:t>
            </w:r>
            <w:r>
              <w:rPr>
                <w:rFonts w:cs="" w:asciiTheme="majorBidi" w:cstheme="majorBidi" w:hAnsiTheme="majorBidi"/>
                <w:sz w:val="24"/>
                <w:szCs w:val="24"/>
                <w:lang w:val="en-US"/>
              </w:rPr>
              <w:t>№</w:t>
            </w:r>
            <w:r>
              <w:rPr>
                <w:rFonts w:cs="" w:asciiTheme="majorBidi" w:cstheme="majorBidi" w:hAnsiTheme="majorBidi"/>
                <w:sz w:val="24"/>
                <w:szCs w:val="24"/>
                <w:lang w:val="en-US"/>
              </w:rPr>
              <w:t>20-</w:t>
            </w:r>
            <w:r>
              <w:rPr>
                <w:rFonts w:cs="" w:asciiTheme="majorBidi" w:cstheme="majorBidi" w:hAnsiTheme="majorBidi"/>
                <w:sz w:val="24"/>
                <w:szCs w:val="24"/>
                <w:lang w:val="ru-RU"/>
              </w:rPr>
              <w:t>ОД</w:t>
            </w:r>
          </w:p>
          <w:p>
            <w:pPr>
              <w:pStyle w:val="Normal"/>
              <w:spacing w:lineRule="auto" w:line="240" w:before="0" w:after="0"/>
              <w:rPr>
                <w:rFonts w:cs="" w:asciiTheme="majorBidi" w:cstheme="majorBidi" w:hAnsiTheme="majorBidi"/>
                <w:sz w:val="24"/>
                <w:szCs w:val="24"/>
                <w:lang w:val="en-US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</w:rPr>
              <w:t>от</w:t>
            </w:r>
            <w:r>
              <w:rPr>
                <w:rFonts w:cs="" w:asciiTheme="majorBidi" w:cstheme="majorBidi" w:hAnsiTheme="majorBidi"/>
                <w:sz w:val="24"/>
                <w:szCs w:val="24"/>
                <w:lang w:val="en-US"/>
              </w:rPr>
              <w:t xml:space="preserve"> “31.08.2023”</w:t>
            </w:r>
          </w:p>
          <w:p>
            <w:pPr>
              <w:pStyle w:val="Normal"/>
              <w:spacing w:lineRule="auto" w:line="240" w:before="0" w:after="0"/>
              <w:rPr>
                <w:rFonts w:cs="" w:asciiTheme="majorBidi" w:cstheme="majorBidi" w:hAnsiTheme="majorBidi"/>
                <w:sz w:val="24"/>
                <w:szCs w:val="24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</w:rPr>
            </w:r>
          </w:p>
        </w:tc>
      </w:tr>
    </w:tbl>
    <w:p>
      <w:pPr>
        <w:pStyle w:val="Normal"/>
        <w:jc w:val="center"/>
        <w:rPr>
          <w:rFonts w:cs="" w:asciiTheme="majorBidi" w:cstheme="majorBidi" w:hAnsiTheme="majorBidi"/>
          <w:lang w:val="en-US"/>
        </w:rPr>
      </w:pPr>
      <w:r>
        <w:rPr>
          <w:rFonts w:cs="" w:asciiTheme="majorBidi" w:cstheme="majorBidi" w:hAnsiTheme="majorBidi"/>
          <w:lang w:val="en-US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  <w:t>УЧЕБНЫЙ ПЛАН</w:t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  <w:t>начального общего образования</w:t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  <w:t>на 2023 – 2024 учебный год</w:t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  <w:t>Акушинский муниципальный район, Республика Дагестан 2023</w:t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  <w:r>
        <w:br w:type="page"/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  <w:t>ПОЯСНИТЕЛЬНАЯ ЗАПИСКА</w:t>
      </w:r>
    </w:p>
    <w:p>
      <w:pPr>
        <w:pStyle w:val="Normal"/>
        <w:spacing w:lineRule="auto" w:line="276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spacing w:lineRule="auto" w:line="276"/>
        <w:ind w:firstLine="567"/>
        <w:jc w:val="both"/>
        <w:rPr/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Учебный план начального общего образования Муниципальное казенное общеобразовательное учреждение "Акушинская средняя общеобразовательная школ№2"</w:t>
      </w:r>
      <w:r>
        <w:rPr>
          <w:rFonts w:cs="" w:asciiTheme="majorBidi" w:cstheme="majorBidi" w:hAnsiTheme="majorBidi"/>
          <w:sz w:val="28"/>
          <w:szCs w:val="28"/>
        </w:rPr>
        <w:t xml:space="preserve"> </w:t>
      </w:r>
      <w:r>
        <w:rPr>
          <w:rStyle w:val="Markedcontent"/>
          <w:rFonts w:cs="" w:asciiTheme="majorBidi" w:cstheme="majorBidi" w:hAnsiTheme="majorBidi"/>
          <w:sz w:val="28"/>
          <w:szCs w:val="28"/>
        </w:rPr>
        <w:t>(далее - учебный план) для 1-4 классов, реализующих основную образовательную программу начального общего образования, соответствующую ФГОС НОО (приказ Министерства просвещения Российской Федерации от 31.05.2021 № 286 «Об утверждении федерального государственного образовательного стандарта начального общего образования»), фиксирует общий объём нагрузки, максимальный объём аудиторной нагрузки обучающихся, состав и структуру предметных областей, распределяет учебное время, отводимое на их освоение по классам и учебным предметам.</w:t>
      </w:r>
    </w:p>
    <w:p>
      <w:pPr>
        <w:pStyle w:val="Normal"/>
        <w:ind w:firstLine="567"/>
        <w:jc w:val="both"/>
        <w:rPr/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Учебный план является частью образовательной программы Муниципальное казенное общеобразовательное учреждение "Акушинская средняя общеобразовательная школа №2", разработанной в соответствии с ФГОС начального общего образования, с учетом Федеральной образовательной программой начального общего образования, и обеспечивает выполнение санитарно-эпидемиологических требований СП 2.4.3648-20 и гигиенических нормативов и требований СанПиН 1.2.3685-21.</w:t>
      </w:r>
    </w:p>
    <w:p>
      <w:pPr>
        <w:pStyle w:val="Normal"/>
        <w:spacing w:lineRule="auto" w:line="276"/>
        <w:ind w:firstLine="567"/>
        <w:jc w:val="both"/>
        <w:rPr/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Учебный год в Муниципальное казенное общеобразовательное учреждение "Акушинская средняя общеобразовательная школа№2 "</w:t>
      </w:r>
      <w:r>
        <w:rPr>
          <w:rFonts w:cs="" w:asciiTheme="majorBidi" w:cstheme="majorBidi" w:hAnsiTheme="majorBidi"/>
          <w:sz w:val="28"/>
          <w:szCs w:val="28"/>
        </w:rPr>
        <w:t xml:space="preserve"> </w:t>
      </w:r>
      <w:r>
        <w:rPr>
          <w:rStyle w:val="Markedcontent"/>
          <w:rFonts w:cs="" w:asciiTheme="majorBidi" w:cstheme="majorBidi" w:hAnsiTheme="majorBidi"/>
          <w:sz w:val="28"/>
          <w:szCs w:val="28"/>
        </w:rPr>
        <w:t xml:space="preserve">начинается </w:t>
      </w:r>
      <w:r>
        <w:rPr>
          <w:rFonts w:cs="" w:asciiTheme="majorBidi" w:cstheme="majorBidi" w:hAnsiTheme="majorBidi"/>
          <w:sz w:val="28"/>
          <w:szCs w:val="28"/>
        </w:rPr>
        <w:t xml:space="preserve">01.09.2023 </w:t>
      </w:r>
      <w:r>
        <w:rPr>
          <w:rStyle w:val="Markedcontent"/>
          <w:rFonts w:cs="" w:asciiTheme="majorBidi" w:cstheme="majorBidi" w:hAnsiTheme="majorBidi"/>
          <w:sz w:val="28"/>
          <w:szCs w:val="28"/>
        </w:rPr>
        <w:t xml:space="preserve">и заканчивается </w:t>
      </w:r>
      <w:r>
        <w:rPr>
          <w:rFonts w:cs="" w:asciiTheme="majorBidi" w:cstheme="majorBidi" w:hAnsiTheme="majorBidi"/>
          <w:sz w:val="28"/>
          <w:szCs w:val="28"/>
        </w:rPr>
        <w:t xml:space="preserve">26.05.2024. </w:t>
      </w:r>
    </w:p>
    <w:p>
      <w:pPr>
        <w:pStyle w:val="Normal"/>
        <w:spacing w:lineRule="auto" w:line="276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 xml:space="preserve">Продолжительность учебного года в 1 классе - 33 учебные недели во 2-4 классах – 34 учебных недели. </w:t>
      </w:r>
    </w:p>
    <w:p>
      <w:pPr>
        <w:pStyle w:val="Normal"/>
        <w:spacing w:lineRule="auto" w:line="276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Максимальный объем аудиторной нагрузки обучающихся в неделю составляет  в 1 классе - 21 час, во 2 – 4 классах – 26 часов .</w:t>
      </w:r>
    </w:p>
    <w:p>
      <w:pPr>
        <w:pStyle w:val="Normal"/>
        <w:spacing w:lineRule="auto" w:line="276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Образовательная недельная нагрузка распределяется равномерно в течение учебной недели, при этом объем максимально допустимой нагрузки в течение дня составляет:</w:t>
      </w:r>
    </w:p>
    <w:p>
      <w:pPr>
        <w:pStyle w:val="ListParagraph"/>
        <w:numPr>
          <w:ilvl w:val="0"/>
          <w:numId w:val="2"/>
        </w:numPr>
        <w:spacing w:lineRule="auto" w:line="276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для обучающихся 1-х классов - не превышает 4 уроков и один раз в неделю -5 уроков.</w:t>
      </w:r>
    </w:p>
    <w:p>
      <w:pPr>
        <w:pStyle w:val="ListParagraph"/>
        <w:numPr>
          <w:ilvl w:val="0"/>
          <w:numId w:val="2"/>
        </w:numPr>
        <w:spacing w:lineRule="auto" w:line="276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для обучающихся 2-4 классов - не более 5 уроков.</w:t>
      </w:r>
    </w:p>
    <w:p>
      <w:pPr>
        <w:pStyle w:val="Normal"/>
        <w:spacing w:lineRule="auto" w:line="276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 xml:space="preserve">Распределение учебной нагрузки в течение недели строится таким образом, чтобы наибольший ее объем приходился на вторник и (или) среду. На эти дни в расписание уроков включаются предметы, соответствующие наивысшему баллу по шкале трудности либо со средним баллом и наименьшим баллом по шкале трудности, но в большем количестве, чем в остальные дни недели. </w:t>
      </w:r>
    </w:p>
    <w:p>
      <w:pPr>
        <w:pStyle w:val="Normal"/>
        <w:spacing w:lineRule="auto" w:line="276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 xml:space="preserve">Изложение нового материала, контрольные работы проводятся на 2 - 4-х уроках в середине учебной недели. Продолжительность урока (академический час) составляет </w:t>
      </w:r>
      <w:r>
        <w:rPr>
          <w:rFonts w:cs="" w:asciiTheme="majorBidi" w:cstheme="majorBidi" w:hAnsiTheme="majorBidi"/>
          <w:sz w:val="28"/>
          <w:szCs w:val="28"/>
        </w:rPr>
        <w:t>45</w:t>
      </w:r>
      <w:r>
        <w:rPr>
          <w:rStyle w:val="Markedcontent"/>
          <w:rFonts w:cs="" w:asciiTheme="majorBidi" w:cstheme="majorBidi" w:hAnsiTheme="majorBidi"/>
          <w:sz w:val="28"/>
          <w:szCs w:val="28"/>
        </w:rPr>
        <w:t xml:space="preserve"> минут, за исключением 1 класса.</w:t>
      </w:r>
    </w:p>
    <w:p>
      <w:pPr>
        <w:pStyle w:val="Normal"/>
        <w:spacing w:lineRule="auto" w:line="276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 xml:space="preserve">Обучение в 1-м классе осуществляется с соблюдением следующих дополнительных требований: </w:t>
      </w:r>
    </w:p>
    <w:p>
      <w:pPr>
        <w:pStyle w:val="ListParagraph"/>
        <w:numPr>
          <w:ilvl w:val="0"/>
          <w:numId w:val="1"/>
        </w:numPr>
        <w:spacing w:lineRule="auto" w:line="276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учебные занятия проводятся по 5-дневной учебной неделе и только в первую смену;</w:t>
      </w:r>
    </w:p>
    <w:p>
      <w:pPr>
        <w:pStyle w:val="ListParagraph"/>
        <w:numPr>
          <w:ilvl w:val="0"/>
          <w:numId w:val="1"/>
        </w:numPr>
        <w:spacing w:lineRule="auto" w:line="276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использование «ступенчатого» режима обучения в первом полугодии (в сентябре, октябре - по 3 урока в день по 35 минут каждый, в ноябре-декабре - по 4 урока по 35 минут каждый; январь - май - по 4 урока по 40 минут каждый).</w:t>
      </w:r>
    </w:p>
    <w:p>
      <w:pPr>
        <w:pStyle w:val="ListParagraph"/>
        <w:numPr>
          <w:ilvl w:val="0"/>
          <w:numId w:val="1"/>
        </w:numPr>
        <w:spacing w:lineRule="auto" w:line="276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Продолжительность выполнения домашних заданий составляет во 2-3 классах - 1,5 ч., в 4 классах - 2 ч.</w:t>
      </w:r>
    </w:p>
    <w:p>
      <w:pPr>
        <w:pStyle w:val="Normal"/>
        <w:spacing w:lineRule="auto" w:line="276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С целью профилактики переутомления в календарном учебном графике предусматривается чередование периодов учебного времени, сессий и каникул.  Продолжительность каникул в течение учебного года составляет не менее 30 календарных дней, летом — не менее 8 недель. Для первоклассников предусмотрены дополнительные недельные каникулы в середине третьей четверти.</w:t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Учебные занятия для учащихся 2-4 классов проводятся по 6-и дневной учебной неделе.</w:t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Учебный план состоит из двух частей — обязательной части и части, формируемой участниками образовательных отношений. Обязательная часть учебного плана определяет состав учебных предметов обязательных предметных областей.</w:t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Часть учебного плана, формируемая участниками образовательных отношений, обеспечивает реализацию индивидуальных потребностей обучающихся. Время, отводимое на данную часть учебного плана внутри максимально допустимой недельной нагрузки обучающихся, может быть использовано: на проведение учебных занятий, обеспечивающих различные интересы обучающихся</w:t>
      </w:r>
    </w:p>
    <w:p>
      <w:pPr>
        <w:pStyle w:val="Normal"/>
        <w:ind w:firstLine="567"/>
        <w:jc w:val="both"/>
        <w:rPr/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В Муниципальное казенное общеобразовательное учреждение "Акушинская  средняя общеобразовательная школа №2"</w:t>
      </w:r>
      <w:r>
        <w:rPr>
          <w:rFonts w:cs="" w:asciiTheme="majorBidi" w:cstheme="majorBidi" w:hAnsiTheme="majorBidi"/>
          <w:sz w:val="28"/>
          <w:szCs w:val="28"/>
        </w:rPr>
        <w:t xml:space="preserve">  </w:t>
      </w:r>
      <w:r>
        <w:rPr>
          <w:rStyle w:val="Markedcontent"/>
          <w:rFonts w:cs="" w:asciiTheme="majorBidi" w:cstheme="majorBidi" w:hAnsiTheme="majorBidi"/>
          <w:sz w:val="28"/>
          <w:szCs w:val="28"/>
        </w:rPr>
        <w:t xml:space="preserve">языком обучения является </w:t>
      </w:r>
      <w:r>
        <w:rPr>
          <w:rFonts w:cs="" w:asciiTheme="majorBidi" w:cstheme="majorBidi" w:hAnsiTheme="majorBidi"/>
          <w:sz w:val="28"/>
          <w:szCs w:val="28"/>
        </w:rPr>
        <w:t>русский язык.</w:t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 xml:space="preserve"> </w:t>
      </w:r>
      <w:r>
        <w:rPr>
          <w:rStyle w:val="Markedcontent"/>
          <w:rFonts w:cs="" w:asciiTheme="majorBidi" w:cstheme="majorBidi" w:hAnsiTheme="majorBidi"/>
          <w:sz w:val="28"/>
          <w:szCs w:val="28"/>
        </w:rPr>
        <w:t>По заявлению родителей (законных представителей) несовершеннолетних обучающихся осуществляется изучение родного языка и родной литературы из числа языков народов РФ, государственных языков республик РФ.</w:t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При изучении предметной области «Основы религиозных культур и светской этики» выбор одного из учебных модулей осуществляются по заявлению родителей (законных представителей) несовершеннолетних обучающихся.</w:t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 xml:space="preserve">При изучении предметов </w:t>
      </w:r>
      <w:r>
        <w:rPr>
          <w:rStyle w:val="Markedcontent"/>
          <w:rFonts w:cs="" w:asciiTheme="majorBidi" w:cstheme="majorBidi" w:hAnsiTheme="majorBidi"/>
        </w:rPr>
        <w:t xml:space="preserve"> </w:t>
      </w:r>
      <w:r>
        <w:rPr>
          <w:rStyle w:val="Markedcontent"/>
          <w:rFonts w:cs="" w:asciiTheme="majorBidi" w:cstheme="majorBidi" w:hAnsiTheme="majorBidi"/>
          <w:sz w:val="28"/>
          <w:szCs w:val="28"/>
        </w:rPr>
        <w:t>осуществляется деление учащихся на подгруппы.</w:t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Промежуточная аттестация – процедура, проводимая с целью оценки качества освоения обучающимися части содержания (четвертное оценивание) или всего объема учебной дисциплины за учебный год (годовое оценивание).</w:t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Промежуточная/годовая аттестация обучающихся за четверть осуществляется в соответствии с календарным учебным графиком.</w:t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 xml:space="preserve">Все предметы обязательной части учебного плана оцениваются по четвертям. Предметы из части, формируемой участниками образовательных отношений, являются безотметочными и оцениваются «зачет» или «незачет» по итогам четверти. </w:t>
      </w:r>
    </w:p>
    <w:p>
      <w:pPr>
        <w:pStyle w:val="Normal"/>
        <w:ind w:firstLine="567"/>
        <w:jc w:val="both"/>
        <w:rPr/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Промежуточная аттестация проходит на последней учебной неделе четверти. Формы и порядок проведения промежуточной аттестации определяются «Положением о формах, периодичности и порядке</w:t>
        <w:br/>
        <w:t xml:space="preserve">текущего контроля успеваемости и промежуточной аттестации обучающихся Муниципальное казенное общеобразовательное учреждение « Акушинская средняя общеобразовательная школа №2". </w:t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Оценивание младших школьников в течение первого года обучения осуществляются в форме словесных качественных оценок на критериальной основе, в форме письменных заключений учителя, по итогам проверки самостоятельных работ.</w:t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Освоение основных образовательных программ начального общего образования завершается итоговой аттестацией. Нормативный срок освоения ООП НОО составляет 4 года.</w:t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sectPr>
          <w:type w:val="nextPage"/>
          <w:pgSz w:w="11906" w:h="16838"/>
          <w:pgMar w:left="1134" w:right="850" w:header="0" w:top="1134" w:footer="0" w:bottom="1134" w:gutter="0"/>
          <w:pgNumType w:fmt="decimal"/>
          <w:formProt w:val="false"/>
          <w:textDirection w:val="lrTb"/>
          <w:docGrid w:type="default" w:linePitch="360" w:charSpace="4096"/>
        </w:sect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УЧЕБНЫЙ ПЛАН</w:t>
      </w:r>
    </w:p>
    <w:tbl>
      <w:tblPr>
        <w:tblStyle w:val="ab"/>
        <w:tblW w:w="10132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937"/>
        <w:gridCol w:w="2978"/>
        <w:gridCol w:w="1"/>
        <w:gridCol w:w="1050"/>
        <w:gridCol w:w="1"/>
        <w:gridCol w:w="1053"/>
        <w:gridCol w:w="1"/>
        <w:gridCol w:w="1053"/>
        <w:gridCol w:w="1"/>
        <w:gridCol w:w="1056"/>
      </w:tblGrid>
      <w:tr>
        <w:trPr/>
        <w:tc>
          <w:tcPr>
            <w:tcW w:w="2937" w:type="dxa"/>
            <w:vMerge w:val="restart"/>
            <w:tcBorders/>
            <w:shd w:color="auto" w:fill="D9D9D9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b/>
              </w:rPr>
              <w:t>Предметная область</w:t>
            </w:r>
          </w:p>
        </w:tc>
        <w:tc>
          <w:tcPr>
            <w:tcW w:w="2978" w:type="dxa"/>
            <w:vMerge w:val="restart"/>
            <w:tcBorders/>
            <w:shd w:color="auto" w:fill="D9D9D9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b/>
              </w:rPr>
              <w:t>Учебный предмет</w:t>
            </w:r>
          </w:p>
        </w:tc>
        <w:tc>
          <w:tcPr>
            <w:tcW w:w="4216" w:type="dxa"/>
            <w:gridSpan w:val="8"/>
            <w:tcBorders/>
            <w:shd w:color="auto" w:fill="D9D9D9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</w:rPr>
              <w:t>Количество часов в неделю</w:t>
            </w:r>
          </w:p>
        </w:tc>
      </w:tr>
      <w:tr>
        <w:trPr/>
        <w:tc>
          <w:tcPr>
            <w:tcW w:w="2937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978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051" w:type="dxa"/>
            <w:gridSpan w:val="2"/>
            <w:tcBorders/>
            <w:shd w:color="auto" w:fill="D9D9D9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1054" w:type="dxa"/>
            <w:gridSpan w:val="2"/>
            <w:tcBorders/>
            <w:shd w:color="auto" w:fill="D9D9D9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1054" w:type="dxa"/>
            <w:gridSpan w:val="2"/>
            <w:tcBorders/>
            <w:shd w:color="auto" w:fill="D9D9D9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1057" w:type="dxa"/>
            <w:gridSpan w:val="2"/>
            <w:tcBorders/>
            <w:shd w:color="auto" w:fill="D9D9D9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</w:rPr>
              <w:t>4</w:t>
            </w:r>
          </w:p>
        </w:tc>
      </w:tr>
      <w:tr>
        <w:trPr/>
        <w:tc>
          <w:tcPr>
            <w:tcW w:w="10131" w:type="dxa"/>
            <w:gridSpan w:val="10"/>
            <w:tcBorders/>
            <w:shd w:color="auto" w:fill="FFFFB3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</w:rPr>
              <w:t>Обязательная часть</w:t>
            </w:r>
          </w:p>
        </w:tc>
      </w:tr>
      <w:tr>
        <w:trPr/>
        <w:tc>
          <w:tcPr>
            <w:tcW w:w="2937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Русский язык и литературное чтение</w:t>
            </w:r>
          </w:p>
        </w:tc>
        <w:tc>
          <w:tcPr>
            <w:tcW w:w="29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Русский язык</w:t>
            </w:r>
          </w:p>
        </w:tc>
        <w:tc>
          <w:tcPr>
            <w:tcW w:w="1051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5</w:t>
            </w:r>
          </w:p>
        </w:tc>
        <w:tc>
          <w:tcPr>
            <w:tcW w:w="105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5</w:t>
            </w:r>
          </w:p>
        </w:tc>
        <w:tc>
          <w:tcPr>
            <w:tcW w:w="105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5</w:t>
            </w:r>
          </w:p>
        </w:tc>
        <w:tc>
          <w:tcPr>
            <w:tcW w:w="105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5</w:t>
            </w:r>
          </w:p>
        </w:tc>
      </w:tr>
      <w:tr>
        <w:trPr/>
        <w:tc>
          <w:tcPr>
            <w:tcW w:w="2937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9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Литературное чтение</w:t>
            </w:r>
          </w:p>
        </w:tc>
        <w:tc>
          <w:tcPr>
            <w:tcW w:w="1051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3</w:t>
            </w:r>
          </w:p>
        </w:tc>
        <w:tc>
          <w:tcPr>
            <w:tcW w:w="105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3</w:t>
            </w:r>
          </w:p>
        </w:tc>
        <w:tc>
          <w:tcPr>
            <w:tcW w:w="105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3</w:t>
            </w:r>
          </w:p>
        </w:tc>
        <w:tc>
          <w:tcPr>
            <w:tcW w:w="105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3</w:t>
            </w:r>
          </w:p>
        </w:tc>
      </w:tr>
      <w:tr>
        <w:trPr/>
        <w:tc>
          <w:tcPr>
            <w:tcW w:w="2937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Родной язык и литературное чтение на родном языке</w:t>
            </w:r>
          </w:p>
        </w:tc>
        <w:tc>
          <w:tcPr>
            <w:tcW w:w="29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Родной язык ( даргинский)</w:t>
            </w:r>
          </w:p>
        </w:tc>
        <w:tc>
          <w:tcPr>
            <w:tcW w:w="1051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105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</w:t>
            </w:r>
          </w:p>
        </w:tc>
        <w:tc>
          <w:tcPr>
            <w:tcW w:w="105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</w:t>
            </w:r>
          </w:p>
        </w:tc>
        <w:tc>
          <w:tcPr>
            <w:tcW w:w="105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</w:t>
            </w:r>
          </w:p>
        </w:tc>
      </w:tr>
      <w:tr>
        <w:trPr/>
        <w:tc>
          <w:tcPr>
            <w:tcW w:w="2937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9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Литературное чтение (на даргинском языке)</w:t>
            </w:r>
          </w:p>
        </w:tc>
        <w:tc>
          <w:tcPr>
            <w:tcW w:w="1051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105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105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105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</w:tr>
      <w:tr>
        <w:trPr/>
        <w:tc>
          <w:tcPr>
            <w:tcW w:w="293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Иностранный язык</w:t>
            </w:r>
          </w:p>
        </w:tc>
        <w:tc>
          <w:tcPr>
            <w:tcW w:w="29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Английский язык</w:t>
            </w:r>
          </w:p>
        </w:tc>
        <w:tc>
          <w:tcPr>
            <w:tcW w:w="1051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05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</w:t>
            </w:r>
          </w:p>
        </w:tc>
        <w:tc>
          <w:tcPr>
            <w:tcW w:w="105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</w:t>
            </w:r>
          </w:p>
        </w:tc>
        <w:tc>
          <w:tcPr>
            <w:tcW w:w="105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</w:t>
            </w:r>
          </w:p>
        </w:tc>
      </w:tr>
      <w:tr>
        <w:trPr/>
        <w:tc>
          <w:tcPr>
            <w:tcW w:w="293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Математика и информатика</w:t>
            </w:r>
          </w:p>
        </w:tc>
        <w:tc>
          <w:tcPr>
            <w:tcW w:w="29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Математика</w:t>
            </w:r>
          </w:p>
        </w:tc>
        <w:tc>
          <w:tcPr>
            <w:tcW w:w="1051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4</w:t>
            </w:r>
          </w:p>
        </w:tc>
        <w:tc>
          <w:tcPr>
            <w:tcW w:w="105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4</w:t>
            </w:r>
          </w:p>
        </w:tc>
        <w:tc>
          <w:tcPr>
            <w:tcW w:w="105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4</w:t>
            </w:r>
          </w:p>
        </w:tc>
        <w:tc>
          <w:tcPr>
            <w:tcW w:w="105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4</w:t>
            </w:r>
          </w:p>
        </w:tc>
      </w:tr>
      <w:tr>
        <w:trPr/>
        <w:tc>
          <w:tcPr>
            <w:tcW w:w="293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Обществознание и естествознание ("окружающий мир")</w:t>
            </w:r>
          </w:p>
        </w:tc>
        <w:tc>
          <w:tcPr>
            <w:tcW w:w="29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Окружающий мир</w:t>
            </w:r>
          </w:p>
        </w:tc>
        <w:tc>
          <w:tcPr>
            <w:tcW w:w="1051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</w:t>
            </w:r>
          </w:p>
        </w:tc>
        <w:tc>
          <w:tcPr>
            <w:tcW w:w="105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</w:t>
            </w:r>
          </w:p>
        </w:tc>
        <w:tc>
          <w:tcPr>
            <w:tcW w:w="105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</w:t>
            </w:r>
          </w:p>
        </w:tc>
        <w:tc>
          <w:tcPr>
            <w:tcW w:w="105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</w:t>
            </w:r>
          </w:p>
        </w:tc>
      </w:tr>
      <w:tr>
        <w:trPr/>
        <w:tc>
          <w:tcPr>
            <w:tcW w:w="293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Основы религиозных культур и светской этики</w:t>
            </w:r>
          </w:p>
        </w:tc>
        <w:tc>
          <w:tcPr>
            <w:tcW w:w="29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Основы религиозных культур и светской этики</w:t>
            </w:r>
          </w:p>
        </w:tc>
        <w:tc>
          <w:tcPr>
            <w:tcW w:w="1051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05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05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05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</w:tr>
      <w:tr>
        <w:trPr/>
        <w:tc>
          <w:tcPr>
            <w:tcW w:w="2937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Искусство</w:t>
            </w:r>
          </w:p>
        </w:tc>
        <w:tc>
          <w:tcPr>
            <w:tcW w:w="29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Изобразительное искусство</w:t>
            </w:r>
          </w:p>
        </w:tc>
        <w:tc>
          <w:tcPr>
            <w:tcW w:w="1051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105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105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105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</w:tr>
      <w:tr>
        <w:trPr/>
        <w:tc>
          <w:tcPr>
            <w:tcW w:w="2937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9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Музыка</w:t>
            </w:r>
          </w:p>
        </w:tc>
        <w:tc>
          <w:tcPr>
            <w:tcW w:w="1051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105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105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105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</w:tr>
      <w:tr>
        <w:trPr/>
        <w:tc>
          <w:tcPr>
            <w:tcW w:w="293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Технология</w:t>
            </w:r>
          </w:p>
        </w:tc>
        <w:tc>
          <w:tcPr>
            <w:tcW w:w="29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Технология</w:t>
            </w:r>
          </w:p>
        </w:tc>
        <w:tc>
          <w:tcPr>
            <w:tcW w:w="1051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105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105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105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</w:tr>
      <w:tr>
        <w:trPr/>
        <w:tc>
          <w:tcPr>
            <w:tcW w:w="293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Физическая культура</w:t>
            </w:r>
          </w:p>
        </w:tc>
        <w:tc>
          <w:tcPr>
            <w:tcW w:w="29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Физическая культура</w:t>
            </w:r>
          </w:p>
        </w:tc>
        <w:tc>
          <w:tcPr>
            <w:tcW w:w="1051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</w:t>
            </w:r>
          </w:p>
        </w:tc>
        <w:tc>
          <w:tcPr>
            <w:tcW w:w="105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</w:t>
            </w:r>
          </w:p>
        </w:tc>
        <w:tc>
          <w:tcPr>
            <w:tcW w:w="105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</w:t>
            </w:r>
          </w:p>
        </w:tc>
        <w:tc>
          <w:tcPr>
            <w:tcW w:w="105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</w:t>
            </w:r>
          </w:p>
        </w:tc>
      </w:tr>
      <w:tr>
        <w:trPr/>
        <w:tc>
          <w:tcPr>
            <w:tcW w:w="5916" w:type="dxa"/>
            <w:gridSpan w:val="3"/>
            <w:tcBorders/>
            <w:shd w:color="auto" w:fill="00FF00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Итого</w:t>
            </w:r>
          </w:p>
        </w:tc>
        <w:tc>
          <w:tcPr>
            <w:tcW w:w="1051" w:type="dxa"/>
            <w:gridSpan w:val="2"/>
            <w:tcBorders/>
            <w:shd w:color="auto" w:fill="00FF00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21</w:t>
            </w:r>
          </w:p>
        </w:tc>
        <w:tc>
          <w:tcPr>
            <w:tcW w:w="1054" w:type="dxa"/>
            <w:gridSpan w:val="2"/>
            <w:tcBorders/>
            <w:shd w:color="auto" w:fill="00FF00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24</w:t>
            </w:r>
          </w:p>
        </w:tc>
        <w:tc>
          <w:tcPr>
            <w:tcW w:w="1054" w:type="dxa"/>
            <w:gridSpan w:val="2"/>
            <w:tcBorders/>
            <w:shd w:color="auto" w:fill="00FF00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24</w:t>
            </w:r>
          </w:p>
        </w:tc>
        <w:tc>
          <w:tcPr>
            <w:tcW w:w="1056" w:type="dxa"/>
            <w:tcBorders/>
            <w:shd w:color="auto" w:fill="00FF00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25</w:t>
            </w:r>
          </w:p>
        </w:tc>
      </w:tr>
      <w:tr>
        <w:trPr/>
        <w:tc>
          <w:tcPr>
            <w:tcW w:w="10131" w:type="dxa"/>
            <w:gridSpan w:val="10"/>
            <w:tcBorders/>
            <w:shd w:color="auto" w:fill="FFFFB3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</w:rPr>
              <w:t>Часть, формируемая участниками образовательных отношений</w:t>
            </w:r>
          </w:p>
        </w:tc>
      </w:tr>
      <w:tr>
        <w:trPr/>
        <w:tc>
          <w:tcPr>
            <w:tcW w:w="5916" w:type="dxa"/>
            <w:gridSpan w:val="3"/>
            <w:tcBorders/>
            <w:shd w:color="auto" w:fill="D9D9D9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b/>
              </w:rPr>
              <w:t>Наименование учебного курса</w:t>
            </w:r>
          </w:p>
        </w:tc>
        <w:tc>
          <w:tcPr>
            <w:tcW w:w="1051" w:type="dxa"/>
            <w:gridSpan w:val="2"/>
            <w:tcBorders/>
            <w:shd w:color="auto" w:fill="D9D9D9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054" w:type="dxa"/>
            <w:gridSpan w:val="2"/>
            <w:tcBorders/>
            <w:shd w:color="auto" w:fill="D9D9D9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054" w:type="dxa"/>
            <w:gridSpan w:val="2"/>
            <w:tcBorders/>
            <w:shd w:color="auto" w:fill="D9D9D9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056" w:type="dxa"/>
            <w:tcBorders/>
            <w:shd w:color="auto" w:fill="D9D9D9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5916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математика</w:t>
            </w:r>
          </w:p>
        </w:tc>
        <w:tc>
          <w:tcPr>
            <w:tcW w:w="1051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05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105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10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</w:tr>
      <w:tr>
        <w:trPr/>
        <w:tc>
          <w:tcPr>
            <w:tcW w:w="5916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highlight w:val="yellow"/>
              </w:rPr>
              <w:t>Литературное чтение</w:t>
            </w:r>
          </w:p>
        </w:tc>
        <w:tc>
          <w:tcPr>
            <w:tcW w:w="1051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05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105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10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5916" w:type="dxa"/>
            <w:gridSpan w:val="3"/>
            <w:tcBorders/>
            <w:shd w:color="auto" w:fill="00FF00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Итого</w:t>
            </w:r>
          </w:p>
        </w:tc>
        <w:tc>
          <w:tcPr>
            <w:tcW w:w="1051" w:type="dxa"/>
            <w:gridSpan w:val="2"/>
            <w:tcBorders/>
            <w:shd w:color="auto" w:fill="00FF00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054" w:type="dxa"/>
            <w:gridSpan w:val="2"/>
            <w:tcBorders/>
            <w:shd w:color="auto" w:fill="00FF00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</w:t>
            </w:r>
          </w:p>
        </w:tc>
        <w:tc>
          <w:tcPr>
            <w:tcW w:w="1054" w:type="dxa"/>
            <w:gridSpan w:val="2"/>
            <w:tcBorders/>
            <w:shd w:color="auto" w:fill="00FF00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</w:t>
            </w:r>
          </w:p>
        </w:tc>
        <w:tc>
          <w:tcPr>
            <w:tcW w:w="1056" w:type="dxa"/>
            <w:tcBorders/>
            <w:shd w:color="auto" w:fill="00FF00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</w:tr>
      <w:tr>
        <w:trPr/>
        <w:tc>
          <w:tcPr>
            <w:tcW w:w="5916" w:type="dxa"/>
            <w:gridSpan w:val="3"/>
            <w:tcBorders/>
            <w:shd w:color="auto" w:fill="00FF00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ИТОГО недельная нагрузка</w:t>
            </w:r>
          </w:p>
        </w:tc>
        <w:tc>
          <w:tcPr>
            <w:tcW w:w="1051" w:type="dxa"/>
            <w:gridSpan w:val="2"/>
            <w:tcBorders/>
            <w:shd w:color="auto" w:fill="00FF00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21</w:t>
            </w:r>
          </w:p>
        </w:tc>
        <w:tc>
          <w:tcPr>
            <w:tcW w:w="1054" w:type="dxa"/>
            <w:gridSpan w:val="2"/>
            <w:tcBorders/>
            <w:shd w:color="auto" w:fill="00FF00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26</w:t>
            </w:r>
          </w:p>
        </w:tc>
        <w:tc>
          <w:tcPr>
            <w:tcW w:w="1054" w:type="dxa"/>
            <w:gridSpan w:val="2"/>
            <w:tcBorders/>
            <w:shd w:color="auto" w:fill="00FF00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26</w:t>
            </w:r>
          </w:p>
        </w:tc>
        <w:tc>
          <w:tcPr>
            <w:tcW w:w="1056" w:type="dxa"/>
            <w:tcBorders/>
            <w:shd w:color="auto" w:fill="00FF00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26</w:t>
            </w:r>
          </w:p>
        </w:tc>
      </w:tr>
      <w:tr>
        <w:trPr/>
        <w:tc>
          <w:tcPr>
            <w:tcW w:w="5916" w:type="dxa"/>
            <w:gridSpan w:val="3"/>
            <w:tcBorders/>
            <w:shd w:color="auto" w:fill="FCE3FC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Количество учебных недель</w:t>
            </w:r>
          </w:p>
        </w:tc>
        <w:tc>
          <w:tcPr>
            <w:tcW w:w="1051" w:type="dxa"/>
            <w:gridSpan w:val="2"/>
            <w:tcBorders/>
            <w:shd w:color="auto" w:fill="FCE3FC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33</w:t>
            </w:r>
          </w:p>
        </w:tc>
        <w:tc>
          <w:tcPr>
            <w:tcW w:w="1054" w:type="dxa"/>
            <w:gridSpan w:val="2"/>
            <w:tcBorders/>
            <w:shd w:color="auto" w:fill="FCE3FC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34</w:t>
            </w:r>
          </w:p>
        </w:tc>
        <w:tc>
          <w:tcPr>
            <w:tcW w:w="1054" w:type="dxa"/>
            <w:gridSpan w:val="2"/>
            <w:tcBorders/>
            <w:shd w:color="auto" w:fill="FCE3FC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34</w:t>
            </w:r>
          </w:p>
        </w:tc>
        <w:tc>
          <w:tcPr>
            <w:tcW w:w="1056" w:type="dxa"/>
            <w:tcBorders/>
            <w:shd w:color="auto" w:fill="FCE3FC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34</w:t>
            </w:r>
          </w:p>
        </w:tc>
      </w:tr>
      <w:tr>
        <w:trPr/>
        <w:tc>
          <w:tcPr>
            <w:tcW w:w="5916" w:type="dxa"/>
            <w:gridSpan w:val="3"/>
            <w:tcBorders/>
            <w:shd w:color="auto" w:fill="FCE3FC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Всего часов в год</w:t>
            </w:r>
          </w:p>
        </w:tc>
        <w:tc>
          <w:tcPr>
            <w:tcW w:w="1051" w:type="dxa"/>
            <w:gridSpan w:val="2"/>
            <w:tcBorders/>
            <w:shd w:color="auto" w:fill="FCE3FC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693</w:t>
            </w:r>
          </w:p>
        </w:tc>
        <w:tc>
          <w:tcPr>
            <w:tcW w:w="1054" w:type="dxa"/>
            <w:gridSpan w:val="2"/>
            <w:tcBorders/>
            <w:shd w:color="auto" w:fill="FCE3FC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884</w:t>
            </w:r>
          </w:p>
        </w:tc>
        <w:tc>
          <w:tcPr>
            <w:tcW w:w="1054" w:type="dxa"/>
            <w:gridSpan w:val="2"/>
            <w:tcBorders/>
            <w:shd w:color="auto" w:fill="FCE3FC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884</w:t>
            </w:r>
          </w:p>
        </w:tc>
        <w:tc>
          <w:tcPr>
            <w:tcW w:w="1056" w:type="dxa"/>
            <w:tcBorders/>
            <w:shd w:color="auto" w:fill="FCE3FC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884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>
          <w:b/>
          <w:sz w:val="32"/>
        </w:rPr>
        <w:t>План внеурочной деятельности (недельный)</w:t>
      </w:r>
    </w:p>
    <w:p>
      <w:pPr>
        <w:pStyle w:val="Normal"/>
        <w:rPr/>
      </w:pPr>
      <w:r>
        <w:rPr/>
        <w:t>Муниципальное казенное общеобразовательное учреждение "средняя общеобразовательная школа"</w:t>
      </w:r>
    </w:p>
    <w:tbl>
      <w:tblPr>
        <w:tblStyle w:val="ab"/>
        <w:tblW w:w="10131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3512"/>
        <w:gridCol w:w="1652"/>
        <w:gridCol w:w="1654"/>
        <w:gridCol w:w="1651"/>
        <w:gridCol w:w="1662"/>
      </w:tblGrid>
      <w:tr>
        <w:trPr/>
        <w:tc>
          <w:tcPr>
            <w:tcW w:w="3512" w:type="dxa"/>
            <w:vMerge w:val="restart"/>
            <w:tcBorders/>
            <w:shd w:color="auto" w:fill="D9D9D9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b/>
              </w:rPr>
              <w:t>Учебные курсы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6619" w:type="dxa"/>
            <w:gridSpan w:val="4"/>
            <w:tcBorders/>
            <w:shd w:color="auto" w:fill="D9D9D9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</w:rPr>
              <w:t>Количество часов в неделю</w:t>
            </w:r>
          </w:p>
        </w:tc>
      </w:tr>
      <w:tr>
        <w:trPr/>
        <w:tc>
          <w:tcPr>
            <w:tcW w:w="3512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652" w:type="dxa"/>
            <w:tcBorders/>
            <w:shd w:color="auto" w:fill="D9D9D9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</w:rPr>
              <w:t>1</w:t>
            </w:r>
          </w:p>
        </w:tc>
        <w:tc>
          <w:tcPr>
            <w:tcW w:w="1654" w:type="dxa"/>
            <w:tcBorders/>
            <w:shd w:color="auto" w:fill="D9D9D9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</w:rPr>
              <w:t>2</w:t>
            </w:r>
          </w:p>
        </w:tc>
        <w:tc>
          <w:tcPr>
            <w:tcW w:w="1651" w:type="dxa"/>
            <w:tcBorders/>
            <w:shd w:color="auto" w:fill="D9D9D9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</w:rPr>
              <w:t>3</w:t>
            </w:r>
          </w:p>
        </w:tc>
        <w:tc>
          <w:tcPr>
            <w:tcW w:w="1662" w:type="dxa"/>
            <w:tcBorders/>
            <w:shd w:color="auto" w:fill="D9D9D9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</w:rPr>
              <w:t>4</w:t>
            </w:r>
          </w:p>
        </w:tc>
      </w:tr>
      <w:tr>
        <w:trPr/>
        <w:tc>
          <w:tcPr>
            <w:tcW w:w="35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разговор о важном</w:t>
            </w:r>
          </w:p>
        </w:tc>
        <w:tc>
          <w:tcPr>
            <w:tcW w:w="16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16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16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166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</w:tr>
      <w:tr>
        <w:trPr/>
        <w:tc>
          <w:tcPr>
            <w:tcW w:w="35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Основы логики и алгоритмики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Развитие логического мышления.</w:t>
            </w:r>
          </w:p>
        </w:tc>
        <w:tc>
          <w:tcPr>
            <w:tcW w:w="16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6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16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166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</w:tr>
      <w:tr>
        <w:trPr/>
        <w:tc>
          <w:tcPr>
            <w:tcW w:w="3512" w:type="dxa"/>
            <w:tcBorders/>
            <w:shd w:color="auto" w:fill="00FF00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ИТОГО недельная нагрузка</w:t>
            </w:r>
          </w:p>
        </w:tc>
        <w:tc>
          <w:tcPr>
            <w:tcW w:w="1652" w:type="dxa"/>
            <w:tcBorders/>
            <w:shd w:color="auto" w:fill="00FF00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1654" w:type="dxa"/>
            <w:tcBorders/>
            <w:shd w:color="auto" w:fill="00FF00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</w:t>
            </w:r>
          </w:p>
        </w:tc>
        <w:tc>
          <w:tcPr>
            <w:tcW w:w="1651" w:type="dxa"/>
            <w:tcBorders/>
            <w:shd w:color="auto" w:fill="00FF00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</w:t>
            </w:r>
          </w:p>
        </w:tc>
        <w:tc>
          <w:tcPr>
            <w:tcW w:w="1662" w:type="dxa"/>
            <w:tcBorders/>
            <w:shd w:color="auto" w:fill="00FF00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</w:t>
            </w:r>
          </w:p>
        </w:tc>
      </w:tr>
    </w:tbl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w="11906" w:h="16820"/>
      <w:pgMar w:left="850" w:right="1134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  <w:sz w:val="28"/>
        <w:rFonts w:cs="Symbol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  <w:rFonts w:cs="Wingdings"/>
      </w:rPr>
    </w:lvl>
  </w:abstractNum>
  <w:abstractNum w:abstractNumId="2">
    <w:lvl w:ilvl="0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  <w:sz w:val="28"/>
        <w:rFonts w:cs="Symbol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  <w:rFonts w:cs="Wingdings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c4d43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3">
    <w:name w:val="Heading 3"/>
    <w:basedOn w:val="Normal"/>
    <w:link w:val="30"/>
    <w:uiPriority w:val="9"/>
    <w:qFormat/>
    <w:rsid w:val="00613f43"/>
    <w:pPr>
      <w:spacing w:lineRule="auto" w:line="240" w:beforeAutospacing="1" w:afterAutospacing="1"/>
      <w:outlineLvl w:val="2"/>
    </w:pPr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ca5d63"/>
    <w:rPr>
      <w:sz w:val="16"/>
      <w:szCs w:val="16"/>
    </w:rPr>
  </w:style>
  <w:style w:type="character" w:styleId="Style13" w:customStyle="1">
    <w:name w:val="Текст примечания Знак"/>
    <w:basedOn w:val="DefaultParagraphFont"/>
    <w:link w:val="a4"/>
    <w:uiPriority w:val="99"/>
    <w:semiHidden/>
    <w:qFormat/>
    <w:rsid w:val="00ca5d63"/>
    <w:rPr>
      <w:sz w:val="20"/>
      <w:szCs w:val="20"/>
    </w:rPr>
  </w:style>
  <w:style w:type="character" w:styleId="Style14" w:customStyle="1">
    <w:name w:val="Тема примечания Знак"/>
    <w:basedOn w:val="Style13"/>
    <w:link w:val="a6"/>
    <w:uiPriority w:val="99"/>
    <w:semiHidden/>
    <w:qFormat/>
    <w:rsid w:val="00ca5d63"/>
    <w:rPr>
      <w:b/>
      <w:bCs/>
      <w:sz w:val="20"/>
      <w:szCs w:val="20"/>
    </w:rPr>
  </w:style>
  <w:style w:type="character" w:styleId="Style15" w:customStyle="1">
    <w:name w:val="Текст выноски Знак"/>
    <w:basedOn w:val="DefaultParagraphFont"/>
    <w:link w:val="a8"/>
    <w:uiPriority w:val="99"/>
    <w:semiHidden/>
    <w:qFormat/>
    <w:rsid w:val="00ca5d63"/>
    <w:rPr>
      <w:rFonts w:ascii="Segoe UI" w:hAnsi="Segoe UI" w:cs="Segoe UI"/>
      <w:sz w:val="18"/>
      <w:szCs w:val="18"/>
    </w:rPr>
  </w:style>
  <w:style w:type="character" w:styleId="Markedcontent" w:customStyle="1">
    <w:name w:val="markedcontent"/>
    <w:basedOn w:val="DefaultParagraphFont"/>
    <w:qFormat/>
    <w:rsid w:val="0030678a"/>
    <w:rPr/>
  </w:style>
  <w:style w:type="character" w:styleId="31" w:customStyle="1">
    <w:name w:val="Заголовок 3 Знак"/>
    <w:basedOn w:val="DefaultParagraphFont"/>
    <w:link w:val="3"/>
    <w:uiPriority w:val="9"/>
    <w:qFormat/>
    <w:rsid w:val="00613f43"/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cs="Courier New"/>
    </w:rPr>
  </w:style>
  <w:style w:type="character" w:styleId="ListLabel10">
    <w:name w:val="ListLabel 10"/>
    <w:qFormat/>
    <w:rPr>
      <w:rFonts w:cs="Courier New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Courier New"/>
    </w:rPr>
  </w:style>
  <w:style w:type="character" w:styleId="ListLabel13">
    <w:name w:val="ListLabel 13"/>
    <w:qFormat/>
    <w:rPr>
      <w:rFonts w:cs="Symbol"/>
      <w:sz w:val="28"/>
    </w:rPr>
  </w:style>
  <w:style w:type="character" w:styleId="ListLabel14">
    <w:name w:val="ListLabel 14"/>
    <w:qFormat/>
    <w:rPr>
      <w:rFonts w:cs="Courier New"/>
    </w:rPr>
  </w:style>
  <w:style w:type="character" w:styleId="ListLabel15">
    <w:name w:val="ListLabel 15"/>
    <w:qFormat/>
    <w:rPr>
      <w:rFonts w:cs="Wingdings"/>
    </w:rPr>
  </w:style>
  <w:style w:type="character" w:styleId="ListLabel16">
    <w:name w:val="ListLabel 16"/>
    <w:qFormat/>
    <w:rPr>
      <w:rFonts w:cs="Symbol"/>
    </w:rPr>
  </w:style>
  <w:style w:type="character" w:styleId="ListLabel17">
    <w:name w:val="ListLabel 17"/>
    <w:qFormat/>
    <w:rPr>
      <w:rFonts w:cs="Courier New"/>
    </w:rPr>
  </w:style>
  <w:style w:type="character" w:styleId="ListLabel18">
    <w:name w:val="ListLabel 18"/>
    <w:qFormat/>
    <w:rPr>
      <w:rFonts w:cs="Wingdings"/>
    </w:rPr>
  </w:style>
  <w:style w:type="character" w:styleId="ListLabel19">
    <w:name w:val="ListLabel 19"/>
    <w:qFormat/>
    <w:rPr>
      <w:rFonts w:cs="Symbol"/>
    </w:rPr>
  </w:style>
  <w:style w:type="character" w:styleId="ListLabel20">
    <w:name w:val="ListLabel 20"/>
    <w:qFormat/>
    <w:rPr>
      <w:rFonts w:cs="Courier New"/>
    </w:rPr>
  </w:style>
  <w:style w:type="character" w:styleId="ListLabel21">
    <w:name w:val="ListLabel 21"/>
    <w:qFormat/>
    <w:rPr>
      <w:rFonts w:cs="Wingdings"/>
    </w:rPr>
  </w:style>
  <w:style w:type="character" w:styleId="ListLabel22">
    <w:name w:val="ListLabel 22"/>
    <w:qFormat/>
    <w:rPr>
      <w:rFonts w:cs="Symbol"/>
      <w:sz w:val="28"/>
    </w:rPr>
  </w:style>
  <w:style w:type="character" w:styleId="ListLabel23">
    <w:name w:val="ListLabel 23"/>
    <w:qFormat/>
    <w:rPr>
      <w:rFonts w:cs="Courier New"/>
    </w:rPr>
  </w:style>
  <w:style w:type="character" w:styleId="ListLabel24">
    <w:name w:val="ListLabel 24"/>
    <w:qFormat/>
    <w:rPr>
      <w:rFonts w:cs="Wingdings"/>
    </w:rPr>
  </w:style>
  <w:style w:type="character" w:styleId="ListLabel25">
    <w:name w:val="ListLabel 25"/>
    <w:qFormat/>
    <w:rPr>
      <w:rFonts w:cs="Symbol"/>
    </w:rPr>
  </w:style>
  <w:style w:type="character" w:styleId="ListLabel26">
    <w:name w:val="ListLabel 26"/>
    <w:qFormat/>
    <w:rPr>
      <w:rFonts w:cs="Courier New"/>
    </w:rPr>
  </w:style>
  <w:style w:type="character" w:styleId="ListLabel27">
    <w:name w:val="ListLabel 27"/>
    <w:qFormat/>
    <w:rPr>
      <w:rFonts w:cs="Wingdings"/>
    </w:rPr>
  </w:style>
  <w:style w:type="character" w:styleId="ListLabel28">
    <w:name w:val="ListLabel 28"/>
    <w:qFormat/>
    <w:rPr>
      <w:rFonts w:cs="Symbol"/>
    </w:rPr>
  </w:style>
  <w:style w:type="character" w:styleId="ListLabel29">
    <w:name w:val="ListLabel 29"/>
    <w:qFormat/>
    <w:rPr>
      <w:rFonts w:cs="Courier New"/>
    </w:rPr>
  </w:style>
  <w:style w:type="character" w:styleId="ListLabel30">
    <w:name w:val="ListLabel 30"/>
    <w:qFormat/>
    <w:rPr>
      <w:rFonts w:cs="Wingdings"/>
    </w:rPr>
  </w:style>
  <w:style w:type="character" w:styleId="ListLabel31">
    <w:name w:val="ListLabel 31"/>
    <w:qFormat/>
    <w:rPr>
      <w:rFonts w:cs="Symbol"/>
      <w:sz w:val="28"/>
    </w:rPr>
  </w:style>
  <w:style w:type="character" w:styleId="ListLabel32">
    <w:name w:val="ListLabel 32"/>
    <w:qFormat/>
    <w:rPr>
      <w:rFonts w:cs="Courier New"/>
    </w:rPr>
  </w:style>
  <w:style w:type="character" w:styleId="ListLabel33">
    <w:name w:val="ListLabel 33"/>
    <w:qFormat/>
    <w:rPr>
      <w:rFonts w:cs="Wingdings"/>
    </w:rPr>
  </w:style>
  <w:style w:type="character" w:styleId="ListLabel34">
    <w:name w:val="ListLabel 34"/>
    <w:qFormat/>
    <w:rPr>
      <w:rFonts w:cs="Symbol"/>
    </w:rPr>
  </w:style>
  <w:style w:type="character" w:styleId="ListLabel35">
    <w:name w:val="ListLabel 35"/>
    <w:qFormat/>
    <w:rPr>
      <w:rFonts w:cs="Courier New"/>
    </w:rPr>
  </w:style>
  <w:style w:type="character" w:styleId="ListLabel36">
    <w:name w:val="ListLabel 36"/>
    <w:qFormat/>
    <w:rPr>
      <w:rFonts w:cs="Wingdings"/>
    </w:rPr>
  </w:style>
  <w:style w:type="character" w:styleId="ListLabel37">
    <w:name w:val="ListLabel 37"/>
    <w:qFormat/>
    <w:rPr>
      <w:rFonts w:cs="Symbol"/>
    </w:rPr>
  </w:style>
  <w:style w:type="character" w:styleId="ListLabel38">
    <w:name w:val="ListLabel 38"/>
    <w:qFormat/>
    <w:rPr>
      <w:rFonts w:cs="Courier New"/>
    </w:rPr>
  </w:style>
  <w:style w:type="character" w:styleId="ListLabel39">
    <w:name w:val="ListLabel 39"/>
    <w:qFormat/>
    <w:rPr>
      <w:rFonts w:cs="Wingdings"/>
    </w:rPr>
  </w:style>
  <w:style w:type="character" w:styleId="ListLabel40">
    <w:name w:val="ListLabel 40"/>
    <w:qFormat/>
    <w:rPr>
      <w:rFonts w:cs="Symbol"/>
      <w:sz w:val="28"/>
    </w:rPr>
  </w:style>
  <w:style w:type="character" w:styleId="ListLabel41">
    <w:name w:val="ListLabel 41"/>
    <w:qFormat/>
    <w:rPr>
      <w:rFonts w:cs="Courier New"/>
    </w:rPr>
  </w:style>
  <w:style w:type="character" w:styleId="ListLabel42">
    <w:name w:val="ListLabel 42"/>
    <w:qFormat/>
    <w:rPr>
      <w:rFonts w:cs="Wingdings"/>
    </w:rPr>
  </w:style>
  <w:style w:type="character" w:styleId="ListLabel43">
    <w:name w:val="ListLabel 43"/>
    <w:qFormat/>
    <w:rPr>
      <w:rFonts w:cs="Symbol"/>
    </w:rPr>
  </w:style>
  <w:style w:type="character" w:styleId="ListLabel44">
    <w:name w:val="ListLabel 44"/>
    <w:qFormat/>
    <w:rPr>
      <w:rFonts w:cs="Courier New"/>
    </w:rPr>
  </w:style>
  <w:style w:type="character" w:styleId="ListLabel45">
    <w:name w:val="ListLabel 45"/>
    <w:qFormat/>
    <w:rPr>
      <w:rFonts w:cs="Wingdings"/>
    </w:rPr>
  </w:style>
  <w:style w:type="character" w:styleId="ListLabel46">
    <w:name w:val="ListLabel 46"/>
    <w:qFormat/>
    <w:rPr>
      <w:rFonts w:cs="Symbol"/>
    </w:rPr>
  </w:style>
  <w:style w:type="character" w:styleId="ListLabel47">
    <w:name w:val="ListLabel 47"/>
    <w:qFormat/>
    <w:rPr>
      <w:rFonts w:cs="Courier New"/>
    </w:rPr>
  </w:style>
  <w:style w:type="character" w:styleId="ListLabel48">
    <w:name w:val="ListLabel 48"/>
    <w:qFormat/>
    <w:rPr>
      <w:rFonts w:cs="Wingdings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Lucida San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ucida Sans"/>
    </w:rPr>
  </w:style>
  <w:style w:type="paragraph" w:styleId="Annotationtext">
    <w:name w:val="annotation text"/>
    <w:basedOn w:val="Normal"/>
    <w:link w:val="a5"/>
    <w:uiPriority w:val="99"/>
    <w:semiHidden/>
    <w:unhideWhenUsed/>
    <w:qFormat/>
    <w:rsid w:val="00ca5d63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a7"/>
    <w:uiPriority w:val="99"/>
    <w:semiHidden/>
    <w:unhideWhenUsed/>
    <w:qFormat/>
    <w:rsid w:val="00ca5d63"/>
    <w:pPr/>
    <w:rPr>
      <w:b/>
      <w:bCs/>
    </w:rPr>
  </w:style>
  <w:style w:type="paragraph" w:styleId="BalloonText">
    <w:name w:val="Balloon Text"/>
    <w:basedOn w:val="Normal"/>
    <w:link w:val="a9"/>
    <w:uiPriority w:val="99"/>
    <w:semiHidden/>
    <w:unhideWhenUsed/>
    <w:qFormat/>
    <w:rsid w:val="00ca5d63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c3476"/>
    <w:pPr>
      <w:spacing w:before="0" w:after="16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b">
    <w:name w:val="Table Grid"/>
    <w:basedOn w:val="a1"/>
    <w:uiPriority w:val="39"/>
    <w:rsid w:val="006e1004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Neat_Office/6.2.8.2$Windows_x86 LibreOffice_project/</Application>
  <Pages>5</Pages>
  <Words>981</Words>
  <Characters>6557</Characters>
  <CharactersWithSpaces>7377</CharactersWithSpaces>
  <Paragraphs>178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2023-09-06T04:39:00Z</dcterms:created>
  <dc:creator>admin</dc:creator>
  <dc:description/>
  <dc:language>ru-RU</dc:language>
  <cp:lastModifiedBy/>
  <cp:lastPrinted>2023-09-05T05:53:00Z</cp:lastPrinted>
  <dcterms:modified xsi:type="dcterms:W3CDTF">2023-09-14T14:30:36Z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