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>
          <w:rFonts w:cs="" w:asciiTheme="majorBidi" w:cstheme="majorBidi" w:hAnsiTheme="majorBidi"/>
          <w:sz w:val="28"/>
          <w:szCs w:val="28"/>
        </w:rPr>
        <w:t xml:space="preserve"> </w:t>
      </w:r>
      <w:r>
        <w:rPr>
          <w:rFonts w:cs="" w:asciiTheme="majorBidi" w:cstheme="majorBidi" w:hAnsiTheme="majorBidi"/>
          <w:sz w:val="28"/>
          <w:szCs w:val="28"/>
        </w:rPr>
        <w:t>Муниципальное казенное общеобразовательное учреждение "Акушинская  средняя общеобразовательная школа№2"</w:t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tbl>
      <w:tblPr>
        <w:tblStyle w:val="ab"/>
        <w:tblW w:w="9922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3267"/>
        <w:gridCol w:w="3280"/>
        <w:gridCol w:w="3375"/>
      </w:tblGrid>
      <w:tr>
        <w:trPr/>
        <w:tc>
          <w:tcPr>
            <w:tcW w:w="3267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cs="" w:asciiTheme="majorBidi" w:cstheme="majorBidi" w:hAnsiTheme="majorBidi"/>
                <w:sz w:val="24"/>
                <w:szCs w:val="24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</w:rPr>
              <w:t>Согласовано</w:t>
            </w:r>
          </w:p>
          <w:p>
            <w:pPr>
              <w:pStyle w:val="Normal"/>
              <w:spacing w:lineRule="auto" w:line="240" w:before="0" w:after="0"/>
              <w:rPr>
                <w:rFonts w:cs="" w:asciiTheme="majorBidi" w:cstheme="majorBidi" w:hAnsiTheme="majorBidi"/>
                <w:sz w:val="24"/>
                <w:szCs w:val="24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</w:rPr>
              <w:t>Методическим советом.</w:t>
            </w:r>
          </w:p>
          <w:p>
            <w:pPr>
              <w:pStyle w:val="Normal"/>
              <w:spacing w:lineRule="auto" w:line="240" w:before="0" w:after="0"/>
              <w:rPr>
                <w:rFonts w:cs="" w:asciiTheme="majorBidi" w:cstheme="majorBidi" w:hAnsiTheme="majorBidi"/>
                <w:sz w:val="24"/>
                <w:szCs w:val="24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</w:rPr>
              <w:t>Руководитель совета</w:t>
            </w:r>
          </w:p>
          <w:p>
            <w:pPr>
              <w:pStyle w:val="Normal"/>
              <w:spacing w:lineRule="auto" w:line="240" w:before="0" w:after="0"/>
              <w:rPr>
                <w:rFonts w:cs="" w:asciiTheme="majorBidi" w:cstheme="majorBidi" w:hAnsiTheme="majorBidi"/>
                <w:sz w:val="24"/>
                <w:szCs w:val="24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</w:rPr>
              <w:t>Магомедгаджиева Р.М.</w:t>
            </w:r>
          </w:p>
          <w:p>
            <w:pPr>
              <w:pStyle w:val="Normal"/>
              <w:spacing w:lineRule="auto" w:line="240" w:before="0" w:after="0"/>
              <w:rPr>
                <w:rFonts w:cs="" w:asciiTheme="majorBidi" w:cstheme="majorBidi" w:hAnsiTheme="majorBidi"/>
                <w:sz w:val="24"/>
                <w:szCs w:val="24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rFonts w:cs="" w:asciiTheme="majorBidi" w:cstheme="majorBidi" w:hAnsiTheme="majorBidi"/>
                <w:sz w:val="24"/>
                <w:szCs w:val="24"/>
              </w:rPr>
              <w:t>Приказ №20-ОД от 31.08.2023г.</w:t>
            </w:r>
          </w:p>
          <w:p>
            <w:pPr>
              <w:pStyle w:val="Normal"/>
              <w:spacing w:lineRule="auto" w:line="240" w:before="0" w:after="0"/>
              <w:rPr>
                <w:rFonts w:cs="" w:asciiTheme="majorBidi" w:cstheme="majorBidi" w:hAnsiTheme="majorBidi"/>
                <w:sz w:val="24"/>
                <w:szCs w:val="24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</w:rPr>
            </w:r>
          </w:p>
        </w:tc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cs="" w:asciiTheme="majorBidi" w:cstheme="majorBidi" w:hAnsiTheme="majorBidi"/>
                <w:sz w:val="24"/>
                <w:szCs w:val="24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</w:rPr>
              <w:t>Согласовано.</w:t>
            </w:r>
          </w:p>
          <w:p>
            <w:pPr>
              <w:pStyle w:val="Normal"/>
              <w:spacing w:lineRule="auto" w:line="240" w:before="0" w:after="0"/>
              <w:rPr>
                <w:rFonts w:cs="" w:asciiTheme="majorBidi" w:cstheme="majorBidi" w:hAnsiTheme="majorBidi"/>
                <w:sz w:val="24"/>
                <w:szCs w:val="24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</w:rPr>
              <w:t xml:space="preserve">Замдиректора по УВР </w:t>
            </w:r>
          </w:p>
          <w:p>
            <w:pPr>
              <w:pStyle w:val="Normal"/>
              <w:spacing w:lineRule="auto" w:line="240" w:before="0" w:after="0"/>
              <w:rPr>
                <w:rFonts w:cs="" w:asciiTheme="majorBidi" w:cstheme="majorBidi" w:hAnsiTheme="majorBidi"/>
                <w:sz w:val="24"/>
                <w:szCs w:val="24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</w:rPr>
              <w:t>Магомедова С.А.</w:t>
            </w:r>
          </w:p>
          <w:p>
            <w:pPr>
              <w:pStyle w:val="Normal"/>
              <w:spacing w:lineRule="auto" w:line="240" w:before="0" w:after="0"/>
              <w:rPr>
                <w:rFonts w:cs="" w:asciiTheme="majorBidi" w:cstheme="majorBidi" w:hAnsiTheme="majorBidi"/>
                <w:sz w:val="24"/>
                <w:szCs w:val="24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rFonts w:cs="" w:asciiTheme="majorBidi" w:cstheme="majorBidi" w:hAnsiTheme="majorBidi"/>
                <w:sz w:val="24"/>
                <w:szCs w:val="24"/>
              </w:rPr>
              <w:t>Приказ  №20-ОД от 31.08.2023г</w:t>
            </w:r>
          </w:p>
        </w:tc>
        <w:tc>
          <w:tcPr>
            <w:tcW w:w="3375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cs="" w:asciiTheme="majorBidi" w:cstheme="majorBidi" w:hAnsiTheme="majorBidi"/>
                <w:sz w:val="24"/>
                <w:szCs w:val="24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cs="" w:asciiTheme="majorBidi" w:cstheme="majorBidi" w:hAnsiTheme="majorBidi"/>
                <w:sz w:val="24"/>
                <w:szCs w:val="24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</w:rPr>
              <w:t>УТВЕРЖДЕНО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rFonts w:cs="" w:asciiTheme="majorBidi" w:cstheme="majorBidi" w:hAnsiTheme="majorBidi"/>
                <w:sz w:val="24"/>
                <w:szCs w:val="24"/>
              </w:rPr>
              <w:t>Директор: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rFonts w:cs="" w:asciiTheme="majorBidi" w:cstheme="majorBidi" w:hAnsiTheme="majorBidi"/>
                <w:sz w:val="24"/>
                <w:szCs w:val="24"/>
              </w:rPr>
              <w:t>Ризванов Т.М.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rFonts w:cs="" w:asciiTheme="majorBidi" w:cstheme="majorBidi" w:hAnsiTheme="majorBidi"/>
                <w:sz w:val="24"/>
                <w:szCs w:val="24"/>
              </w:rPr>
              <w:t>Приказ</w:t>
            </w:r>
            <w:r>
              <w:rPr>
                <w:rFonts w:cs="" w:asciiTheme="majorBidi" w:cstheme="majorBidi" w:hAnsiTheme="majorBidi"/>
                <w:sz w:val="24"/>
                <w:szCs w:val="24"/>
                <w:lang w:val="en-US"/>
              </w:rPr>
              <w:t xml:space="preserve"> №20-</w:t>
            </w:r>
            <w:r>
              <w:rPr>
                <w:rFonts w:cs="" w:asciiTheme="majorBidi" w:cstheme="majorBidi" w:hAnsiTheme="majorBidi"/>
                <w:sz w:val="24"/>
                <w:szCs w:val="24"/>
                <w:lang w:val="ru-RU"/>
              </w:rPr>
              <w:t>ОД</w:t>
            </w:r>
          </w:p>
          <w:p>
            <w:pPr>
              <w:pStyle w:val="Normal"/>
              <w:spacing w:lineRule="auto" w:line="240" w:before="0" w:after="0"/>
              <w:rPr>
                <w:rFonts w:cs="" w:asciiTheme="majorBidi" w:cstheme="majorBidi" w:hAnsiTheme="majorBidi"/>
                <w:sz w:val="24"/>
                <w:szCs w:val="24"/>
                <w:lang w:val="en-US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</w:rPr>
              <w:t>от</w:t>
            </w:r>
            <w:r>
              <w:rPr>
                <w:rFonts w:cs="" w:asciiTheme="majorBidi" w:cstheme="majorBidi" w:hAnsiTheme="majorBidi"/>
                <w:sz w:val="24"/>
                <w:szCs w:val="24"/>
                <w:lang w:val="en-US"/>
              </w:rPr>
              <w:t xml:space="preserve"> “31.08.2023”</w:t>
            </w:r>
          </w:p>
          <w:p>
            <w:pPr>
              <w:pStyle w:val="Normal"/>
              <w:spacing w:lineRule="auto" w:line="240" w:before="0" w:after="0"/>
              <w:rPr>
                <w:rFonts w:cs="" w:asciiTheme="majorBidi" w:cstheme="majorBidi" w:hAnsiTheme="majorBidi"/>
                <w:sz w:val="24"/>
                <w:szCs w:val="24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</w:rPr>
            </w:r>
          </w:p>
        </w:tc>
      </w:tr>
    </w:tbl>
    <w:p>
      <w:pPr>
        <w:pStyle w:val="Normal"/>
        <w:jc w:val="center"/>
        <w:rPr>
          <w:rFonts w:cs="" w:asciiTheme="majorBidi" w:cstheme="majorBidi" w:hAnsiTheme="majorBidi"/>
          <w:lang w:val="en-US"/>
        </w:rPr>
      </w:pPr>
      <w:r>
        <w:rPr>
          <w:rFonts w:cs="" w:asciiTheme="majorBidi" w:cstheme="majorBidi" w:hAnsiTheme="majorBidi"/>
          <w:lang w:val="en-US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  <w:t>УЧЕБНЫЙ ПЛАН</w:t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  <w:t>среднего общего образования</w:t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  <w:t>на 2023 – 2024 учебный год</w:t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  <w:t>Акушинский муниципальный район, Республика Дагестан 2023</w:t>
      </w:r>
      <w:r>
        <w:br w:type="page"/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  <w:t>ПОЯСНИТЕЛЬНАЯ ЗАПИСКА</w:t>
      </w:r>
    </w:p>
    <w:p>
      <w:pPr>
        <w:pStyle w:val="Normal"/>
        <w:spacing w:lineRule="auto" w:line="276"/>
        <w:ind w:firstLine="567"/>
        <w:jc w:val="both"/>
        <w:rPr/>
      </w:pPr>
      <w:r>
        <w:rPr>
          <w:rStyle w:val="Markedcontent"/>
          <w:rFonts w:cs="" w:asciiTheme="majorBidi" w:cstheme="majorBidi" w:hAnsiTheme="majorBidi"/>
          <w:sz w:val="26"/>
          <w:szCs w:val="26"/>
        </w:rPr>
        <w:t>Учебный план среднего общего образования Муниципальное казенное общеобразовательное учреждение "Акушинская  средняя общеобразовательная школа№2"</w:t>
      </w:r>
      <w:r>
        <w:rPr>
          <w:rFonts w:cs="" w:asciiTheme="majorBidi" w:cstheme="majorBidi" w:hAnsiTheme="majorBidi"/>
          <w:sz w:val="26"/>
          <w:szCs w:val="26"/>
        </w:rPr>
        <w:t xml:space="preserve"> </w:t>
      </w:r>
      <w:r>
        <w:rPr>
          <w:rStyle w:val="Markedcontent"/>
          <w:rFonts w:cs="" w:asciiTheme="majorBidi" w:cstheme="majorBidi" w:hAnsiTheme="majorBidi"/>
          <w:sz w:val="26"/>
          <w:szCs w:val="26"/>
        </w:rPr>
        <w:t>(далее - учебный план) для 10-11 классов, реализующих основную образовательную программу среднего общего образования, соответствующую ФГОС СОО (</w:t>
      </w:r>
      <w:r>
        <w:rPr>
          <w:rFonts w:cs="" w:asciiTheme="majorBidi" w:cstheme="majorBidi" w:hAnsiTheme="majorBidi"/>
          <w:sz w:val="26"/>
          <w:szCs w:val="26"/>
        </w:rPr>
        <w:t>Приказ Министерства просвещения Российской Федерации от 12.08.2022 № 732 «О внесении изменений в федеральный государственный образовательный стандарт среднего общего образования»</w:t>
      </w:r>
      <w:r>
        <w:rPr>
          <w:rStyle w:val="Markedcontent"/>
          <w:rFonts w:cs="" w:asciiTheme="majorBidi" w:cstheme="majorBidi" w:hAnsiTheme="majorBidi"/>
          <w:sz w:val="26"/>
          <w:szCs w:val="26"/>
        </w:rPr>
        <w:t>), фиксирует общий объём нагрузки, максимальный объём аудиторной нагрузки обучающихся, состав и структуру предметных областей, распределяет учебное время, отводимое на их освоение по классам и учебным предметам.</w:t>
      </w:r>
    </w:p>
    <w:p>
      <w:pPr>
        <w:pStyle w:val="Normal"/>
        <w:ind w:firstLine="567"/>
        <w:jc w:val="both"/>
        <w:rPr/>
      </w:pPr>
      <w:r>
        <w:rPr>
          <w:rStyle w:val="Markedcontent"/>
          <w:rFonts w:cs="" w:asciiTheme="majorBidi" w:cstheme="majorBidi" w:hAnsiTheme="majorBidi"/>
          <w:sz w:val="26"/>
          <w:szCs w:val="26"/>
        </w:rPr>
        <w:t>Учебный план является частью образовательной программы Муниципальное казенное общеобразовательное учреждение "Акушинская  средняя общеобразовательная школа№2", разработанной в соответствии с ФГОС среднего общего образования, с учетом Федеральной образовательной программой среднего общего образования, и обеспечивает выполнение санитарно-эпидемиологических требований СП 2.4.3648-20 и гигиенических нормативов и требований СанПиН 1.2.3685-21.</w:t>
      </w:r>
    </w:p>
    <w:p>
      <w:pPr>
        <w:pStyle w:val="Normal"/>
        <w:spacing w:lineRule="auto" w:line="276"/>
        <w:ind w:firstLine="567"/>
        <w:jc w:val="both"/>
        <w:rPr/>
      </w:pPr>
      <w:r>
        <w:rPr>
          <w:rStyle w:val="Markedcontent"/>
          <w:rFonts w:cs="" w:asciiTheme="majorBidi" w:cstheme="majorBidi" w:hAnsiTheme="majorBidi"/>
          <w:sz w:val="26"/>
          <w:szCs w:val="26"/>
        </w:rPr>
        <w:t>Учебный год в Муниципальное казенное общеобразовательное учреждение "Акушинская средняя общеобразовательная школа№2"</w:t>
      </w:r>
      <w:r>
        <w:rPr>
          <w:rFonts w:cs="" w:asciiTheme="majorBidi" w:cstheme="majorBidi" w:hAnsiTheme="majorBidi"/>
          <w:sz w:val="26"/>
          <w:szCs w:val="26"/>
        </w:rPr>
        <w:t xml:space="preserve"> </w:t>
      </w:r>
      <w:r>
        <w:rPr>
          <w:rStyle w:val="Markedcontent"/>
          <w:rFonts w:cs="" w:asciiTheme="majorBidi" w:cstheme="majorBidi" w:hAnsiTheme="majorBidi"/>
          <w:sz w:val="26"/>
          <w:szCs w:val="26"/>
        </w:rPr>
        <w:t xml:space="preserve">начинается </w:t>
      </w:r>
      <w:r>
        <w:rPr>
          <w:rFonts w:cs="" w:asciiTheme="majorBidi" w:cstheme="majorBidi" w:hAnsiTheme="majorBidi"/>
          <w:sz w:val="26"/>
          <w:szCs w:val="26"/>
        </w:rPr>
        <w:t xml:space="preserve">01.09.2023 </w:t>
      </w:r>
      <w:r>
        <w:rPr>
          <w:rStyle w:val="Markedcontent"/>
          <w:rFonts w:cs="" w:asciiTheme="majorBidi" w:cstheme="majorBidi" w:hAnsiTheme="majorBidi"/>
          <w:sz w:val="26"/>
          <w:szCs w:val="26"/>
        </w:rPr>
        <w:t xml:space="preserve">и заканчивается </w:t>
      </w:r>
      <w:r>
        <w:rPr>
          <w:rFonts w:cs="" w:asciiTheme="majorBidi" w:cstheme="majorBidi" w:hAnsiTheme="majorBidi"/>
          <w:sz w:val="26"/>
          <w:szCs w:val="26"/>
        </w:rPr>
        <w:t xml:space="preserve">26.05.2024. </w:t>
      </w:r>
    </w:p>
    <w:p>
      <w:pPr>
        <w:pStyle w:val="Normal"/>
        <w:spacing w:lineRule="auto" w:line="276"/>
        <w:ind w:firstLine="567"/>
        <w:jc w:val="both"/>
        <w:rPr>
          <w:rStyle w:val="Markedcontent"/>
          <w:rFonts w:cs="" w:asciiTheme="majorBidi" w:cstheme="majorBidi" w:hAnsiTheme="majorBidi"/>
          <w:sz w:val="26"/>
          <w:szCs w:val="26"/>
        </w:rPr>
      </w:pPr>
      <w:r>
        <w:rPr>
          <w:rStyle w:val="Markedcontent"/>
          <w:rFonts w:cs="" w:asciiTheme="majorBidi" w:cstheme="majorBidi" w:hAnsiTheme="majorBidi"/>
          <w:sz w:val="26"/>
          <w:szCs w:val="26"/>
        </w:rPr>
        <w:t xml:space="preserve">Продолжительность учебного года в 10-11 классах составляет 34 учебные недели. </w:t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6"/>
          <w:szCs w:val="26"/>
        </w:rPr>
      </w:pPr>
      <w:r>
        <w:rPr>
          <w:rStyle w:val="Markedcontent"/>
          <w:rFonts w:cs="" w:asciiTheme="majorBidi" w:cstheme="majorBidi" w:hAnsiTheme="majorBidi"/>
          <w:sz w:val="26"/>
          <w:szCs w:val="26"/>
        </w:rPr>
        <w:t>Учебные занятия для учащихся 10-11 классов проводятся по 5-ти дневной учебной неделе.</w:t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6"/>
          <w:szCs w:val="26"/>
        </w:rPr>
      </w:pPr>
      <w:r>
        <w:rPr>
          <w:rStyle w:val="Markedcontent"/>
          <w:rFonts w:cs="" w:asciiTheme="majorBidi" w:cstheme="majorBidi" w:hAnsiTheme="majorBidi"/>
          <w:sz w:val="26"/>
          <w:szCs w:val="26"/>
        </w:rPr>
        <w:t xml:space="preserve">Максимальный объем аудиторной нагрузки обучающихся в неделю составляет  в  10 классе – 34 часа, в  11 классе – 34 часа. </w:t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6"/>
          <w:szCs w:val="26"/>
        </w:rPr>
      </w:pPr>
      <w:r>
        <w:rPr>
          <w:rStyle w:val="Markedcontent"/>
          <w:rFonts w:cs="" w:asciiTheme="majorBidi" w:cstheme="majorBidi" w:hAnsiTheme="majorBidi"/>
          <w:sz w:val="26"/>
          <w:szCs w:val="26"/>
        </w:rPr>
        <w:t>Учебный план состоит из двух частей — обязательной части и части, формируемой участниками образовательных отношений. Обязательная часть учебного плана определяет состав учебных предметов обязательных предметных областей.</w:t>
      </w:r>
    </w:p>
    <w:p>
      <w:pPr>
        <w:pStyle w:val="Normal"/>
        <w:ind w:firstLine="567"/>
        <w:jc w:val="both"/>
        <w:rPr/>
      </w:pPr>
      <w:r>
        <w:rPr>
          <w:sz w:val="26"/>
          <w:szCs w:val="26"/>
        </w:rPr>
        <w:t xml:space="preserve">В 2023/2024 учебном году обучение в 10-х классах осуществляется по ФГОС СОО в соответствии с ФОП СОО. Учебный план по профилю строится с ориентацией на будущую сферу профессиональной деятельности, с учетом предполагаемого продолжения образования обучающихся, результатов проведенного в 2022/2023учебном году анкетирования намерений и предпочтений, обучающихся 9 классов, заявлений родителей при индивидуальном отборе в 10 класс. Учебный план составлен по гуманитарному  профилю обучения.   Гуманитарный профиль сформирован, учитывая предпочтения родителей (законных представителей) и выбор учащихся, и ориентирован на такие сферы деятельности, как история и обществознание.  В данном профиле для изучения на углубленном уровне выбираются учебные предметы преимущественно из предметных областей « История и обществознание».  </w:t>
      </w:r>
    </w:p>
    <w:p>
      <w:pPr>
        <w:pStyle w:val="Normal"/>
        <w:ind w:firstLine="567"/>
        <w:jc w:val="both"/>
        <w:rPr/>
      </w:pP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В  гуманитарном профиле углубленно изучаются предметы «История» и «Обществознание». Во всех профилях предусмотрена подготовка и защита индивидуального  проекта.</w:t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6"/>
          <w:szCs w:val="26"/>
        </w:rPr>
      </w:pPr>
      <w:r>
        <w:rPr>
          <w:rStyle w:val="Markedcontent"/>
          <w:rFonts w:cs="" w:asciiTheme="majorBidi" w:cstheme="majorBidi" w:hAnsiTheme="majorBidi"/>
          <w:sz w:val="26"/>
          <w:szCs w:val="26"/>
        </w:rPr>
        <w:t>Часть учебного плана, формируемая участниками образовательных отношений, обеспечивает реализацию индивидуальных потребностей обучающихся. Время, отводимое на данную часть учебного плана внутри максимально допустимой недельной нагрузки обучающихся, может быть использовано: на проведение учебных занятий, обеспечивающих различные интересы обучающихся</w:t>
      </w:r>
    </w:p>
    <w:p>
      <w:pPr>
        <w:pStyle w:val="Normal"/>
        <w:ind w:firstLine="567"/>
        <w:jc w:val="both"/>
        <w:rPr/>
      </w:pPr>
      <w:r>
        <w:rPr>
          <w:rStyle w:val="Markedcontent"/>
          <w:rFonts w:cs="" w:asciiTheme="majorBidi" w:cstheme="majorBidi" w:hAnsiTheme="majorBidi"/>
          <w:sz w:val="26"/>
          <w:szCs w:val="26"/>
        </w:rPr>
        <w:t>В Муниципальное казенное общеобразовательное учреждение "Акушинская средняя общеобразовательная школа №2"</w:t>
      </w:r>
      <w:r>
        <w:rPr>
          <w:rFonts w:cs="" w:asciiTheme="majorBidi" w:cstheme="majorBidi" w:hAnsiTheme="majorBidi"/>
          <w:sz w:val="26"/>
          <w:szCs w:val="26"/>
        </w:rPr>
        <w:t xml:space="preserve"> </w:t>
      </w:r>
      <w:r>
        <w:rPr>
          <w:rStyle w:val="Markedcontent"/>
          <w:rFonts w:cs="" w:asciiTheme="majorBidi" w:cstheme="majorBidi" w:hAnsiTheme="majorBidi"/>
          <w:sz w:val="26"/>
          <w:szCs w:val="26"/>
        </w:rPr>
        <w:t xml:space="preserve">языком обучения является </w:t>
      </w:r>
      <w:r>
        <w:rPr>
          <w:rFonts w:cs="" w:asciiTheme="majorBidi" w:cstheme="majorBidi" w:hAnsiTheme="majorBidi"/>
          <w:sz w:val="26"/>
          <w:szCs w:val="26"/>
        </w:rPr>
        <w:t>Русский язык.</w:t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6"/>
          <w:szCs w:val="26"/>
        </w:rPr>
      </w:pPr>
      <w:r>
        <w:rPr>
          <w:rStyle w:val="Markedcontent"/>
          <w:rFonts w:cs="" w:asciiTheme="majorBidi" w:cstheme="majorBidi" w:hAnsiTheme="majorBidi"/>
          <w:sz w:val="26"/>
          <w:szCs w:val="26"/>
        </w:rPr>
        <w:t xml:space="preserve"> </w:t>
      </w:r>
      <w:r>
        <w:rPr>
          <w:rStyle w:val="Markedcontent"/>
          <w:rFonts w:cs="" w:asciiTheme="majorBidi" w:cstheme="majorBidi" w:hAnsiTheme="majorBidi"/>
          <w:sz w:val="26"/>
          <w:szCs w:val="26"/>
        </w:rPr>
        <w:t>По заявлению родителей (законных представителей) несовершеннолетних обучающихся осуществляется изучение родного языка и родной литературы из числа языков народов РФ, государственных языков республик РФ.</w:t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6"/>
          <w:szCs w:val="26"/>
        </w:rPr>
      </w:pPr>
      <w:r>
        <w:rPr>
          <w:rFonts w:cs="" w:asciiTheme="majorBidi" w:cstheme="majorBidi" w:hAnsiTheme="majorBidi"/>
          <w:sz w:val="26"/>
          <w:szCs w:val="26"/>
        </w:rPr>
      </w:r>
    </w:p>
    <w:p>
      <w:pPr>
        <w:pStyle w:val="Normal"/>
        <w:ind w:firstLine="567"/>
        <w:jc w:val="both"/>
        <w:rPr/>
      </w:pPr>
      <w:r>
        <w:rPr>
          <w:rStyle w:val="Markedcontent"/>
          <w:rFonts w:cs="" w:asciiTheme="majorBidi" w:cstheme="majorBidi" w:hAnsiTheme="majorBidi"/>
          <w:sz w:val="26"/>
          <w:szCs w:val="26"/>
        </w:rPr>
        <w:t>Промежуточная аттестация – процедура, проводимая с целью оценки качества освоения обучающимися части содержания (,полугодовое) или всего объема учебной дисциплины за учебный год (годовое оценивание).</w:t>
      </w:r>
    </w:p>
    <w:p>
      <w:pPr>
        <w:pStyle w:val="Normal"/>
        <w:ind w:firstLine="567"/>
        <w:jc w:val="both"/>
        <w:rPr/>
      </w:pPr>
      <w:r>
        <w:rPr>
          <w:rStyle w:val="Markedcontent"/>
          <w:rFonts w:cs="" w:asciiTheme="majorBidi" w:cstheme="majorBidi" w:hAnsiTheme="majorBidi"/>
          <w:sz w:val="26"/>
          <w:szCs w:val="26"/>
        </w:rPr>
        <w:t>Промежуточная аттестация обучающихся за полугодие осуществляется в соответствии с календарным учебным графиком.</w:t>
      </w:r>
    </w:p>
    <w:p>
      <w:pPr>
        <w:pStyle w:val="Normal"/>
        <w:ind w:firstLine="567"/>
        <w:jc w:val="both"/>
        <w:rPr/>
      </w:pPr>
      <w:r>
        <w:rPr>
          <w:rStyle w:val="Markedcontent"/>
          <w:rFonts w:cs="" w:asciiTheme="majorBidi" w:cstheme="majorBidi" w:hAnsiTheme="majorBidi"/>
          <w:sz w:val="26"/>
          <w:szCs w:val="26"/>
        </w:rPr>
        <w:t xml:space="preserve">Все предметы обязательной части учебного плана оцениваются по полугодиям Предметы из части, формируемой участниками образовательных отношений, являются безотметочными и оцениваются «зачет» или «незачет» по итогам полугодия </w:t>
      </w:r>
    </w:p>
    <w:p>
      <w:pPr>
        <w:pStyle w:val="Normal"/>
        <w:ind w:firstLine="567"/>
        <w:jc w:val="both"/>
        <w:rPr/>
      </w:pPr>
      <w:r>
        <w:rPr>
          <w:rStyle w:val="Markedcontent"/>
          <w:rFonts w:cs="" w:asciiTheme="majorBidi" w:cstheme="majorBidi" w:hAnsiTheme="majorBidi"/>
          <w:sz w:val="26"/>
          <w:szCs w:val="26"/>
        </w:rPr>
        <w:t>Промежуточная аттестация проходит на последней учебной неделе полугодия. Формы и порядок проведения промежуточной аттестации определяются «Положением о формах периодичности и порядке</w:t>
        <w:br/>
        <w:t xml:space="preserve">текущего контроля успеваемости и промежуточной аттестации обучающихся Муниципальное казенное общеобразовательное учреждение "Акушинская средняя общеобразовательная школа №2". </w:t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6"/>
          <w:szCs w:val="26"/>
        </w:rPr>
      </w:pPr>
      <w:r>
        <w:rPr>
          <w:rStyle w:val="Markedcontent"/>
          <w:rFonts w:cs="" w:asciiTheme="majorBidi" w:cstheme="majorBidi" w:hAnsiTheme="majorBidi"/>
          <w:sz w:val="26"/>
          <w:szCs w:val="26"/>
        </w:rPr>
        <w:t xml:space="preserve">Освоение основной образовательной программы среднего общего образования завершается итоговой аттестацией. </w:t>
      </w:r>
    </w:p>
    <w:p>
      <w:pPr>
        <w:sectPr>
          <w:type w:val="nextPage"/>
          <w:pgSz w:w="11906" w:h="16838"/>
          <w:pgMar w:left="1134" w:right="850" w:header="0" w:top="1134" w:footer="0" w:bottom="1134" w:gutter="0"/>
          <w:pgNumType w:fmt="decimal"/>
          <w:formProt w:val="false"/>
          <w:textDirection w:val="lrTb"/>
          <w:docGrid w:type="default" w:linePitch="360" w:charSpace="4096"/>
        </w:sect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6"/>
          <w:szCs w:val="26"/>
        </w:rPr>
      </w:pPr>
      <w:r>
        <w:rPr>
          <w:rStyle w:val="Markedcontent"/>
          <w:rFonts w:cs="" w:asciiTheme="majorBidi" w:cstheme="majorBidi" w:hAnsiTheme="majorBidi"/>
          <w:sz w:val="26"/>
          <w:szCs w:val="26"/>
        </w:rPr>
        <w:t>Нормативный срок освоения основной образовательной программы среднего общего образования составляет 2 года.</w:t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УЧЕБНЫЙ ПЛАН</w:t>
      </w:r>
    </w:p>
    <w:tbl>
      <w:tblPr>
        <w:tblStyle w:val="ab"/>
        <w:tblW w:w="10132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3401"/>
        <w:gridCol w:w="3401"/>
        <w:gridCol w:w="1"/>
        <w:gridCol w:w="1663"/>
        <w:gridCol w:w="1"/>
        <w:gridCol w:w="1664"/>
      </w:tblGrid>
      <w:tr>
        <w:trPr/>
        <w:tc>
          <w:tcPr>
            <w:tcW w:w="3401" w:type="dxa"/>
            <w:vMerge w:val="restart"/>
            <w:tcBorders/>
            <w:shd w:color="auto" w:fill="D9D9D9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b/>
              </w:rPr>
              <w:t>Предметная область</w:t>
            </w:r>
          </w:p>
        </w:tc>
        <w:tc>
          <w:tcPr>
            <w:tcW w:w="3401" w:type="dxa"/>
            <w:vMerge w:val="restart"/>
            <w:tcBorders/>
            <w:shd w:color="auto" w:fill="D9D9D9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b/>
              </w:rPr>
              <w:t>Учебный предмет</w:t>
            </w:r>
          </w:p>
        </w:tc>
        <w:tc>
          <w:tcPr>
            <w:tcW w:w="3329" w:type="dxa"/>
            <w:gridSpan w:val="4"/>
            <w:tcBorders/>
            <w:shd w:color="auto" w:fill="D9D9D9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</w:rPr>
              <w:t>Количество часов в неделю</w:t>
            </w:r>
          </w:p>
        </w:tc>
      </w:tr>
      <w:tr>
        <w:trPr/>
        <w:tc>
          <w:tcPr>
            <w:tcW w:w="3401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401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664" w:type="dxa"/>
            <w:gridSpan w:val="2"/>
            <w:tcBorders/>
            <w:shd w:color="auto" w:fill="D9D9D9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</w:rPr>
              <w:t>10</w:t>
            </w:r>
          </w:p>
        </w:tc>
        <w:tc>
          <w:tcPr>
            <w:tcW w:w="1665" w:type="dxa"/>
            <w:gridSpan w:val="2"/>
            <w:tcBorders/>
            <w:shd w:color="auto" w:fill="D9D9D9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</w:rPr>
              <w:t>11</w:t>
            </w:r>
          </w:p>
        </w:tc>
      </w:tr>
      <w:tr>
        <w:trPr/>
        <w:tc>
          <w:tcPr>
            <w:tcW w:w="10131" w:type="dxa"/>
            <w:gridSpan w:val="6"/>
            <w:tcBorders/>
            <w:shd w:color="auto" w:fill="FFFFB3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</w:rPr>
              <w:t>Обязательная часть</w:t>
            </w:r>
          </w:p>
        </w:tc>
      </w:tr>
      <w:tr>
        <w:trPr/>
        <w:tc>
          <w:tcPr>
            <w:tcW w:w="3401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Русский язык и литература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Русский язык</w:t>
            </w:r>
          </w:p>
        </w:tc>
        <w:tc>
          <w:tcPr>
            <w:tcW w:w="166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</w:t>
            </w:r>
          </w:p>
        </w:tc>
        <w:tc>
          <w:tcPr>
            <w:tcW w:w="1665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3</w:t>
            </w:r>
          </w:p>
        </w:tc>
      </w:tr>
      <w:tr>
        <w:trPr/>
        <w:tc>
          <w:tcPr>
            <w:tcW w:w="3401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Литература</w:t>
            </w:r>
          </w:p>
        </w:tc>
        <w:tc>
          <w:tcPr>
            <w:tcW w:w="166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3</w:t>
            </w:r>
          </w:p>
        </w:tc>
        <w:tc>
          <w:tcPr>
            <w:tcW w:w="1665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3</w:t>
            </w:r>
          </w:p>
        </w:tc>
      </w:tr>
      <w:tr>
        <w:trPr/>
        <w:tc>
          <w:tcPr>
            <w:tcW w:w="3401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Русский язык и родная литература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Родной язык (даргинский)</w:t>
            </w:r>
          </w:p>
        </w:tc>
        <w:tc>
          <w:tcPr>
            <w:tcW w:w="166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</w:t>
            </w:r>
          </w:p>
        </w:tc>
        <w:tc>
          <w:tcPr>
            <w:tcW w:w="1665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</w:t>
            </w:r>
          </w:p>
        </w:tc>
      </w:tr>
      <w:tr>
        <w:trPr/>
        <w:tc>
          <w:tcPr>
            <w:tcW w:w="3401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Родная литература                               (на даргинском языке)</w:t>
            </w:r>
          </w:p>
        </w:tc>
        <w:tc>
          <w:tcPr>
            <w:tcW w:w="166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1665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Иностранные языки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Английский  язык</w:t>
            </w:r>
          </w:p>
        </w:tc>
        <w:tc>
          <w:tcPr>
            <w:tcW w:w="166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3</w:t>
            </w:r>
          </w:p>
        </w:tc>
        <w:tc>
          <w:tcPr>
            <w:tcW w:w="1665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3</w:t>
            </w:r>
          </w:p>
        </w:tc>
      </w:tr>
      <w:tr>
        <w:trPr/>
        <w:tc>
          <w:tcPr>
            <w:tcW w:w="3401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Математика и информатика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 xml:space="preserve">Алгебра </w:t>
            </w:r>
          </w:p>
        </w:tc>
        <w:tc>
          <w:tcPr>
            <w:tcW w:w="166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</w:t>
            </w:r>
          </w:p>
        </w:tc>
        <w:tc>
          <w:tcPr>
            <w:tcW w:w="1665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3</w:t>
            </w:r>
          </w:p>
        </w:tc>
      </w:tr>
      <w:tr>
        <w:trPr/>
        <w:tc>
          <w:tcPr>
            <w:tcW w:w="3401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Геометрия уровень)</w:t>
            </w:r>
          </w:p>
        </w:tc>
        <w:tc>
          <w:tcPr>
            <w:tcW w:w="166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</w:t>
            </w:r>
          </w:p>
        </w:tc>
        <w:tc>
          <w:tcPr>
            <w:tcW w:w="1665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</w:tr>
      <w:tr>
        <w:trPr/>
        <w:tc>
          <w:tcPr>
            <w:tcW w:w="3401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 xml:space="preserve">Вероятность и статистика </w:t>
            </w:r>
          </w:p>
        </w:tc>
        <w:tc>
          <w:tcPr>
            <w:tcW w:w="166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1665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</w:tr>
      <w:tr>
        <w:trPr/>
        <w:tc>
          <w:tcPr>
            <w:tcW w:w="3401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Информатика</w:t>
            </w:r>
          </w:p>
        </w:tc>
        <w:tc>
          <w:tcPr>
            <w:tcW w:w="166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1665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</w:tr>
      <w:tr>
        <w:trPr/>
        <w:tc>
          <w:tcPr>
            <w:tcW w:w="3401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Общественно-научные предметы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История( углубленный уровень)</w:t>
            </w:r>
          </w:p>
        </w:tc>
        <w:tc>
          <w:tcPr>
            <w:tcW w:w="166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4</w:t>
            </w:r>
          </w:p>
        </w:tc>
        <w:tc>
          <w:tcPr>
            <w:tcW w:w="1665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4</w:t>
            </w:r>
          </w:p>
        </w:tc>
      </w:tr>
      <w:tr>
        <w:trPr/>
        <w:tc>
          <w:tcPr>
            <w:tcW w:w="3401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Обществознание (углубленный уровень)</w:t>
            </w:r>
          </w:p>
        </w:tc>
        <w:tc>
          <w:tcPr>
            <w:tcW w:w="166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4</w:t>
            </w:r>
          </w:p>
        </w:tc>
        <w:tc>
          <w:tcPr>
            <w:tcW w:w="1665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4</w:t>
            </w:r>
          </w:p>
        </w:tc>
      </w:tr>
      <w:tr>
        <w:trPr/>
        <w:tc>
          <w:tcPr>
            <w:tcW w:w="3401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География</w:t>
            </w:r>
          </w:p>
        </w:tc>
        <w:tc>
          <w:tcPr>
            <w:tcW w:w="166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1665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</w:tr>
      <w:tr>
        <w:trPr/>
        <w:tc>
          <w:tcPr>
            <w:tcW w:w="3401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Естественно-научные предметы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Физика</w:t>
            </w:r>
          </w:p>
        </w:tc>
        <w:tc>
          <w:tcPr>
            <w:tcW w:w="166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</w:t>
            </w:r>
          </w:p>
        </w:tc>
        <w:tc>
          <w:tcPr>
            <w:tcW w:w="1665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</w:t>
            </w:r>
          </w:p>
        </w:tc>
      </w:tr>
      <w:tr>
        <w:trPr/>
        <w:tc>
          <w:tcPr>
            <w:tcW w:w="3401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Химия</w:t>
            </w:r>
          </w:p>
        </w:tc>
        <w:tc>
          <w:tcPr>
            <w:tcW w:w="166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1665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</w:tr>
      <w:tr>
        <w:trPr/>
        <w:tc>
          <w:tcPr>
            <w:tcW w:w="3401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Биология</w:t>
            </w:r>
          </w:p>
        </w:tc>
        <w:tc>
          <w:tcPr>
            <w:tcW w:w="166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1665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</w:tr>
      <w:tr>
        <w:trPr/>
        <w:tc>
          <w:tcPr>
            <w:tcW w:w="3401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Физическая культура и основы безопасности жизнедеятельности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Физическая культура</w:t>
            </w:r>
          </w:p>
        </w:tc>
        <w:tc>
          <w:tcPr>
            <w:tcW w:w="166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</w:t>
            </w:r>
          </w:p>
        </w:tc>
        <w:tc>
          <w:tcPr>
            <w:tcW w:w="1665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</w:t>
            </w:r>
          </w:p>
        </w:tc>
      </w:tr>
      <w:tr>
        <w:trPr/>
        <w:tc>
          <w:tcPr>
            <w:tcW w:w="3401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Основы безопасности жизнедеятельности</w:t>
            </w:r>
          </w:p>
        </w:tc>
        <w:tc>
          <w:tcPr>
            <w:tcW w:w="166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1665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-----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Индивидуальный проект</w:t>
            </w:r>
          </w:p>
        </w:tc>
        <w:tc>
          <w:tcPr>
            <w:tcW w:w="166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1665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</w:t>
            </w:r>
          </w:p>
        </w:tc>
      </w:tr>
      <w:tr>
        <w:trPr/>
        <w:tc>
          <w:tcPr>
            <w:tcW w:w="6803" w:type="dxa"/>
            <w:gridSpan w:val="3"/>
            <w:tcBorders/>
            <w:shd w:color="auto" w:fill="00FF00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Итого</w:t>
            </w:r>
          </w:p>
        </w:tc>
        <w:tc>
          <w:tcPr>
            <w:tcW w:w="1664" w:type="dxa"/>
            <w:gridSpan w:val="2"/>
            <w:tcBorders/>
            <w:shd w:color="auto" w:fill="00FF00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34</w:t>
            </w:r>
          </w:p>
        </w:tc>
        <w:tc>
          <w:tcPr>
            <w:tcW w:w="1664" w:type="dxa"/>
            <w:tcBorders/>
            <w:shd w:color="auto" w:fill="00FF00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34</w:t>
            </w:r>
          </w:p>
        </w:tc>
      </w:tr>
      <w:tr>
        <w:trPr/>
        <w:tc>
          <w:tcPr>
            <w:tcW w:w="6803" w:type="dxa"/>
            <w:gridSpan w:val="3"/>
            <w:tcBorders/>
            <w:shd w:color="auto" w:fill="00FF00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ИТОГО недельная нагрузка</w:t>
            </w:r>
          </w:p>
        </w:tc>
        <w:tc>
          <w:tcPr>
            <w:tcW w:w="1664" w:type="dxa"/>
            <w:gridSpan w:val="2"/>
            <w:tcBorders/>
            <w:shd w:color="auto" w:fill="00FF00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34</w:t>
            </w:r>
          </w:p>
        </w:tc>
        <w:tc>
          <w:tcPr>
            <w:tcW w:w="1664" w:type="dxa"/>
            <w:tcBorders/>
            <w:shd w:color="auto" w:fill="00FF00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34</w:t>
            </w:r>
          </w:p>
        </w:tc>
      </w:tr>
      <w:tr>
        <w:trPr/>
        <w:tc>
          <w:tcPr>
            <w:tcW w:w="6803" w:type="dxa"/>
            <w:gridSpan w:val="3"/>
            <w:tcBorders/>
            <w:shd w:color="auto" w:fill="FCE3FC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Количество учебных недель</w:t>
            </w:r>
          </w:p>
        </w:tc>
        <w:tc>
          <w:tcPr>
            <w:tcW w:w="1664" w:type="dxa"/>
            <w:gridSpan w:val="2"/>
            <w:tcBorders/>
            <w:shd w:color="auto" w:fill="FCE3FC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34</w:t>
            </w:r>
          </w:p>
        </w:tc>
        <w:tc>
          <w:tcPr>
            <w:tcW w:w="1664" w:type="dxa"/>
            <w:tcBorders/>
            <w:shd w:color="auto" w:fill="FCE3FC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34</w:t>
            </w:r>
          </w:p>
        </w:tc>
      </w:tr>
      <w:tr>
        <w:trPr/>
        <w:tc>
          <w:tcPr>
            <w:tcW w:w="6803" w:type="dxa"/>
            <w:gridSpan w:val="3"/>
            <w:tcBorders/>
            <w:shd w:color="auto" w:fill="FCE3FC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Всего часов в год</w:t>
            </w:r>
          </w:p>
        </w:tc>
        <w:tc>
          <w:tcPr>
            <w:tcW w:w="1664" w:type="dxa"/>
            <w:gridSpan w:val="2"/>
            <w:tcBorders/>
            <w:shd w:color="auto" w:fill="FCE3FC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1156</w:t>
            </w:r>
          </w:p>
        </w:tc>
        <w:tc>
          <w:tcPr>
            <w:tcW w:w="1664" w:type="dxa"/>
            <w:tcBorders/>
            <w:shd w:color="auto" w:fill="FCE3FC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1156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>
          <w:b/>
          <w:sz w:val="32"/>
        </w:rPr>
        <w:t>План внеурочной деятельности (недельный)</w:t>
      </w:r>
    </w:p>
    <w:p>
      <w:pPr>
        <w:pStyle w:val="Normal"/>
        <w:rPr/>
      </w:pPr>
      <w:r>
        <w:rPr/>
        <w:t>Муниципальное казенное общеобразовательное учреждение "Акушинская  средняя общеобразовательная школа №2"</w:t>
      </w:r>
    </w:p>
    <w:tbl>
      <w:tblPr>
        <w:tblStyle w:val="ab"/>
        <w:tblW w:w="10132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266"/>
        <w:gridCol w:w="2450"/>
        <w:gridCol w:w="2416"/>
      </w:tblGrid>
      <w:tr>
        <w:trPr/>
        <w:tc>
          <w:tcPr>
            <w:tcW w:w="5266" w:type="dxa"/>
            <w:vMerge w:val="restart"/>
            <w:tcBorders/>
            <w:shd w:color="auto" w:fill="D9D9D9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b/>
              </w:rPr>
              <w:t>Учебные курсы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4866" w:type="dxa"/>
            <w:gridSpan w:val="2"/>
            <w:tcBorders/>
            <w:shd w:color="auto" w:fill="D9D9D9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</w:rPr>
              <w:t>Количество часов в неделю</w:t>
            </w:r>
          </w:p>
        </w:tc>
      </w:tr>
      <w:tr>
        <w:trPr/>
        <w:tc>
          <w:tcPr>
            <w:tcW w:w="5266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450" w:type="dxa"/>
            <w:tcBorders/>
            <w:shd w:color="auto" w:fill="D9D9D9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</w:rPr>
              <w:t>10</w:t>
            </w:r>
          </w:p>
        </w:tc>
        <w:tc>
          <w:tcPr>
            <w:tcW w:w="2416" w:type="dxa"/>
            <w:tcBorders/>
            <w:shd w:color="auto" w:fill="D9D9D9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</w:rPr>
              <w:t>11</w:t>
            </w:r>
          </w:p>
        </w:tc>
      </w:tr>
      <w:tr>
        <w:trPr/>
        <w:tc>
          <w:tcPr>
            <w:tcW w:w="52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разговор о важном</w:t>
            </w:r>
          </w:p>
        </w:tc>
        <w:tc>
          <w:tcPr>
            <w:tcW w:w="24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241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</w:tr>
      <w:tr>
        <w:trPr/>
        <w:tc>
          <w:tcPr>
            <w:tcW w:w="52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Профориентационные занятия "Россия - мои горизонты"</w:t>
            </w:r>
          </w:p>
        </w:tc>
        <w:tc>
          <w:tcPr>
            <w:tcW w:w="24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241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</w:tr>
      <w:tr>
        <w:trPr/>
        <w:tc>
          <w:tcPr>
            <w:tcW w:w="52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Практикум.» Решения математических задач»</w:t>
            </w:r>
          </w:p>
        </w:tc>
        <w:tc>
          <w:tcPr>
            <w:tcW w:w="24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241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52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 xml:space="preserve"> </w:t>
            </w:r>
            <w:r>
              <w:rPr/>
              <w:t>Решение математических задач» Подготовка к ЕГЭ</w:t>
            </w:r>
          </w:p>
        </w:tc>
        <w:tc>
          <w:tcPr>
            <w:tcW w:w="24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241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</w:tr>
      <w:tr>
        <w:trPr/>
        <w:tc>
          <w:tcPr>
            <w:tcW w:w="52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Направление « Духовно-нравственное» « Нравственные основы семейной жизни».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Занимательная биология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Занимательная биология.Подготовка к ЕГЭ</w:t>
            </w:r>
          </w:p>
        </w:tc>
        <w:tc>
          <w:tcPr>
            <w:tcW w:w="24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241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</w:tr>
      <w:tr>
        <w:trPr/>
        <w:tc>
          <w:tcPr>
            <w:tcW w:w="5266" w:type="dxa"/>
            <w:tcBorders/>
            <w:shd w:color="auto" w:fill="00FF00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ИТОГО недельная нагрузка</w:t>
            </w:r>
          </w:p>
        </w:tc>
        <w:tc>
          <w:tcPr>
            <w:tcW w:w="2450" w:type="dxa"/>
            <w:tcBorders/>
            <w:shd w:color="auto" w:fill="00FF00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5</w:t>
            </w:r>
          </w:p>
        </w:tc>
        <w:tc>
          <w:tcPr>
            <w:tcW w:w="2416" w:type="dxa"/>
            <w:tcBorders/>
            <w:shd w:color="auto" w:fill="00FF00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5</w:t>
            </w:r>
          </w:p>
        </w:tc>
      </w:tr>
    </w:tbl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w="11906" w:h="16820"/>
      <w:pgMar w:left="850" w:right="1134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e2ff3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3">
    <w:name w:val="Heading 3"/>
    <w:basedOn w:val="Normal"/>
    <w:link w:val="30"/>
    <w:uiPriority w:val="9"/>
    <w:qFormat/>
    <w:rsid w:val="00613f43"/>
    <w:pPr>
      <w:spacing w:lineRule="auto" w:line="240" w:beforeAutospacing="1" w:afterAutospacing="1"/>
      <w:outlineLvl w:val="2"/>
    </w:pPr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ca5d63"/>
    <w:rPr>
      <w:sz w:val="16"/>
      <w:szCs w:val="16"/>
    </w:rPr>
  </w:style>
  <w:style w:type="character" w:styleId="Style13" w:customStyle="1">
    <w:name w:val="Текст примечания Знак"/>
    <w:basedOn w:val="DefaultParagraphFont"/>
    <w:link w:val="a4"/>
    <w:uiPriority w:val="99"/>
    <w:semiHidden/>
    <w:qFormat/>
    <w:rsid w:val="00ca5d63"/>
    <w:rPr>
      <w:sz w:val="20"/>
      <w:szCs w:val="20"/>
    </w:rPr>
  </w:style>
  <w:style w:type="character" w:styleId="Style14" w:customStyle="1">
    <w:name w:val="Тема примечания Знак"/>
    <w:basedOn w:val="Style13"/>
    <w:link w:val="a6"/>
    <w:uiPriority w:val="99"/>
    <w:semiHidden/>
    <w:qFormat/>
    <w:rsid w:val="00ca5d63"/>
    <w:rPr>
      <w:b/>
      <w:bCs/>
      <w:sz w:val="20"/>
      <w:szCs w:val="20"/>
    </w:rPr>
  </w:style>
  <w:style w:type="character" w:styleId="Style15" w:customStyle="1">
    <w:name w:val="Текст выноски Знак"/>
    <w:basedOn w:val="DefaultParagraphFont"/>
    <w:link w:val="a8"/>
    <w:uiPriority w:val="99"/>
    <w:semiHidden/>
    <w:qFormat/>
    <w:rsid w:val="00ca5d63"/>
    <w:rPr>
      <w:rFonts w:ascii="Segoe UI" w:hAnsi="Segoe UI" w:cs="Segoe UI"/>
      <w:sz w:val="18"/>
      <w:szCs w:val="18"/>
    </w:rPr>
  </w:style>
  <w:style w:type="character" w:styleId="Markedcontent" w:customStyle="1">
    <w:name w:val="markedcontent"/>
    <w:basedOn w:val="DefaultParagraphFont"/>
    <w:qFormat/>
    <w:rsid w:val="0030678a"/>
    <w:rPr/>
  </w:style>
  <w:style w:type="character" w:styleId="31" w:customStyle="1">
    <w:name w:val="Заголовок 3 Знак"/>
    <w:basedOn w:val="DefaultParagraphFont"/>
    <w:link w:val="3"/>
    <w:uiPriority w:val="9"/>
    <w:qFormat/>
    <w:rsid w:val="00613f43"/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cs="Courier New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cs="Courier New"/>
    </w:rPr>
  </w:style>
  <w:style w:type="character" w:styleId="ListLabel10">
    <w:name w:val="ListLabel 10"/>
    <w:qFormat/>
    <w:rPr>
      <w:rFonts w:cs="Courier New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rFonts w:cs="Courier New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Lucida San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ucida Sans"/>
    </w:rPr>
  </w:style>
  <w:style w:type="paragraph" w:styleId="Annotationtext">
    <w:name w:val="annotation text"/>
    <w:basedOn w:val="Normal"/>
    <w:link w:val="a5"/>
    <w:uiPriority w:val="99"/>
    <w:semiHidden/>
    <w:unhideWhenUsed/>
    <w:qFormat/>
    <w:rsid w:val="00ca5d63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a7"/>
    <w:uiPriority w:val="99"/>
    <w:semiHidden/>
    <w:unhideWhenUsed/>
    <w:qFormat/>
    <w:rsid w:val="00ca5d63"/>
    <w:pPr/>
    <w:rPr>
      <w:b/>
      <w:bCs/>
    </w:rPr>
  </w:style>
  <w:style w:type="paragraph" w:styleId="BalloonText">
    <w:name w:val="Balloon Text"/>
    <w:basedOn w:val="Normal"/>
    <w:link w:val="a9"/>
    <w:uiPriority w:val="99"/>
    <w:semiHidden/>
    <w:unhideWhenUsed/>
    <w:qFormat/>
    <w:rsid w:val="00ca5d63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c3476"/>
    <w:pPr>
      <w:spacing w:before="0" w:after="160"/>
      <w:ind w:left="720" w:hanging="0"/>
      <w:contextualSpacing/>
    </w:pPr>
    <w:rPr/>
  </w:style>
  <w:style w:type="paragraph" w:styleId="NormalWeb">
    <w:name w:val="Normal (Web)"/>
    <w:basedOn w:val="Normal"/>
    <w:uiPriority w:val="99"/>
    <w:semiHidden/>
    <w:unhideWhenUsed/>
    <w:qFormat/>
    <w:rsid w:val="00054bf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b">
    <w:name w:val="Table Grid"/>
    <w:basedOn w:val="a1"/>
    <w:uiPriority w:val="39"/>
    <w:rsid w:val="006e1004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Application>Neat_Office/6.2.8.2$Windows_x86 LibreOffice_project/</Application>
  <Pages>4</Pages>
  <Words>770</Words>
  <Characters>5680</Characters>
  <CharactersWithSpaces>6370</CharactersWithSpaces>
  <Paragraphs>145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2023-09-06T16:12:00Z</dcterms:created>
  <dc:creator>admin</dc:creator>
  <dc:description/>
  <dc:language>ru-RU</dc:language>
  <cp:lastModifiedBy/>
  <dcterms:modified xsi:type="dcterms:W3CDTF">2023-09-27T09:45:54Z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